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Replace Highlighted Areas</w:t>
      </w:r>
    </w:p>
    <w:p w:rsidR="00000000" w:rsidDel="00000000" w:rsidP="00000000" w:rsidRDefault="00000000" w:rsidRPr="00000000" w14:paraId="00000002">
      <w:pPr>
        <w:rPr/>
      </w:pPr>
      <w:r w:rsidDel="00000000" w:rsidR="00000000" w:rsidRPr="00000000">
        <w:rPr>
          <w:highlight w:val="yellow"/>
          <w:rtl w:val="0"/>
        </w:rPr>
        <w:t xml:space="preserve">Project Name</w:t>
      </w:r>
      <w:r w:rsidDel="00000000" w:rsidR="00000000" w:rsidRPr="00000000">
        <w:rPr>
          <w:rtl w:val="0"/>
        </w:rPr>
      </w:r>
    </w:p>
    <w:p w:rsidR="00000000" w:rsidDel="00000000" w:rsidP="00000000" w:rsidRDefault="00000000" w:rsidRPr="00000000" w14:paraId="00000003">
      <w:pPr>
        <w:rPr/>
      </w:pPr>
      <w:r w:rsidDel="00000000" w:rsidR="00000000" w:rsidRPr="00000000">
        <w:rPr>
          <w:highlight w:val="yellow"/>
          <w:rtl w:val="0"/>
        </w:rPr>
        <w:t xml:space="preserve">2.6.4 LEED Gold Paragraph</w:t>
      </w:r>
      <w:r w:rsidDel="00000000" w:rsidR="00000000" w:rsidRPr="00000000">
        <w:rPr>
          <w:rtl w:val="0"/>
        </w:rPr>
      </w:r>
    </w:p>
    <w:p w:rsidR="00000000" w:rsidDel="00000000" w:rsidP="00000000" w:rsidRDefault="00000000" w:rsidRPr="00000000" w14:paraId="00000004">
      <w:pPr>
        <w:rPr/>
      </w:pPr>
      <w:r w:rsidDel="00000000" w:rsidR="00000000" w:rsidRPr="00000000">
        <w:rPr>
          <w:highlight w:val="yellow"/>
          <w:rtl w:val="0"/>
        </w:rPr>
        <w:t xml:space="preserve">Gold</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1"/>
        <w:numPr>
          <w:ilvl w:val="0"/>
          <w:numId w:val="1"/>
        </w:numPr>
        <w:spacing w:before="0" w:lineRule="auto"/>
        <w:ind w:left="6210" w:hanging="1440"/>
        <w:rPr/>
      </w:pPr>
      <w:r w:rsidDel="00000000" w:rsidR="00000000" w:rsidRPr="00000000">
        <w:rPr>
          <w:rtl w:val="0"/>
        </w:rPr>
      </w:r>
    </w:p>
    <w:p w:rsidR="00000000" w:rsidDel="00000000" w:rsidP="00000000" w:rsidRDefault="00000000" w:rsidRPr="00000000" w14:paraId="00000007">
      <w:pPr>
        <w:pStyle w:val="Heading1"/>
        <w:numPr>
          <w:ilvl w:val="0"/>
          <w:numId w:val="1"/>
        </w:numPr>
        <w:spacing w:before="0" w:lineRule="auto"/>
        <w:ind w:left="6210" w:hanging="1440"/>
        <w:rPr/>
      </w:pPr>
      <w:r w:rsidDel="00000000" w:rsidR="00000000" w:rsidRPr="00000000">
        <w:rPr>
          <w:rtl w:val="0"/>
        </w:rPr>
        <w:t xml:space="preserve">General</w:t>
      </w:r>
    </w:p>
    <w:p w:rsidR="00000000" w:rsidDel="00000000" w:rsidP="00000000" w:rsidRDefault="00000000" w:rsidRPr="00000000" w14:paraId="00000008">
      <w:pPr>
        <w:pStyle w:val="Heading2"/>
        <w:numPr>
          <w:ilvl w:val="1"/>
          <w:numId w:val="1"/>
        </w:numPr>
        <w:ind w:left="1440" w:hanging="1440"/>
        <w:rPr/>
      </w:pPr>
      <w:r w:rsidDel="00000000" w:rsidR="00000000" w:rsidRPr="00000000">
        <w:rPr>
          <w:rtl w:val="0"/>
        </w:rPr>
        <w:t xml:space="preserve">SUMMARY</w:t>
      </w:r>
    </w:p>
    <w:p w:rsidR="00000000" w:rsidDel="00000000" w:rsidP="00000000" w:rsidRDefault="00000000" w:rsidRPr="00000000" w14:paraId="00000009">
      <w:pPr>
        <w:pStyle w:val="Heading3"/>
        <w:numPr>
          <w:ilvl w:val="2"/>
          <w:numId w:val="1"/>
        </w:numPr>
        <w:ind w:left="1440" w:hanging="720"/>
        <w:rPr/>
      </w:pPr>
      <w:r w:rsidDel="00000000" w:rsidR="00000000" w:rsidRPr="00000000">
        <w:rPr>
          <w:rtl w:val="0"/>
        </w:rPr>
        <w:t xml:space="preserve">The contents of this specification section apply to the </w:t>
      </w:r>
      <w:r w:rsidDel="00000000" w:rsidR="00000000" w:rsidRPr="00000000">
        <w:rPr>
          <w:highlight w:val="yellow"/>
          <w:rtl w:val="0"/>
        </w:rPr>
        <w:t xml:space="preserve">Project Name</w:t>
      </w:r>
      <w:r w:rsidDel="00000000" w:rsidR="00000000" w:rsidRPr="00000000">
        <w:rPr>
          <w:rtl w:val="0"/>
        </w:rPr>
        <w:t xml:space="preserve"> (the “project”), and areas within the associated LEED Boundary, only. </w:t>
      </w:r>
    </w:p>
    <w:p w:rsidR="00000000" w:rsidDel="00000000" w:rsidP="00000000" w:rsidRDefault="00000000" w:rsidRPr="00000000" w14:paraId="0000000A">
      <w:pPr>
        <w:pStyle w:val="Heading3"/>
        <w:numPr>
          <w:ilvl w:val="2"/>
          <w:numId w:val="1"/>
        </w:numPr>
        <w:ind w:left="1440" w:hanging="720"/>
        <w:rPr/>
      </w:pPr>
      <w:r w:rsidDel="00000000" w:rsidR="00000000" w:rsidRPr="00000000">
        <w:rPr>
          <w:rtl w:val="0"/>
        </w:rPr>
        <w:t xml:space="preserve">Project procedures for compliance, documentation, and certification of the project under LEED® BD+C: New Construction v4 (LEED-NC v4) with adaptation from LEED-NC v4.1 as noted below.</w:t>
      </w:r>
    </w:p>
    <w:p w:rsidR="00000000" w:rsidDel="00000000" w:rsidP="00000000" w:rsidRDefault="00000000" w:rsidRPr="00000000" w14:paraId="0000000B">
      <w:pPr>
        <w:pStyle w:val="Heading3"/>
        <w:numPr>
          <w:ilvl w:val="2"/>
          <w:numId w:val="1"/>
        </w:numPr>
        <w:ind w:left="1440" w:hanging="720"/>
        <w:rPr/>
      </w:pPr>
      <w:r w:rsidDel="00000000" w:rsidR="00000000" w:rsidRPr="00000000">
        <w:rPr>
          <w:rtl w:val="0"/>
        </w:rPr>
        <w:t xml:space="preserve">The Owner, with the design team, has established sustainability goals for the project's design and construction.  The project has been registered for LEED-NC v4 certification with an anticipated certification level of </w:t>
      </w:r>
      <w:r w:rsidDel="00000000" w:rsidR="00000000" w:rsidRPr="00000000">
        <w:rPr>
          <w:highlight w:val="yellow"/>
          <w:rtl w:val="0"/>
        </w:rPr>
        <w:t xml:space="preserve">Gold</w:t>
      </w:r>
      <w:r w:rsidDel="00000000" w:rsidR="00000000" w:rsidRPr="00000000">
        <w:rPr>
          <w:rtl w:val="0"/>
        </w:rPr>
        <w:t xml:space="preserve">. </w:t>
      </w:r>
    </w:p>
    <w:p w:rsidR="00000000" w:rsidDel="00000000" w:rsidP="00000000" w:rsidRDefault="00000000" w:rsidRPr="00000000" w14:paraId="0000000C">
      <w:pPr>
        <w:pStyle w:val="Heading2"/>
        <w:numPr>
          <w:ilvl w:val="1"/>
          <w:numId w:val="1"/>
        </w:numPr>
        <w:ind w:left="1440" w:hanging="1440"/>
        <w:rPr/>
      </w:pPr>
      <w:r w:rsidDel="00000000" w:rsidR="00000000" w:rsidRPr="00000000">
        <w:rPr>
          <w:rtl w:val="0"/>
        </w:rPr>
        <w:t xml:space="preserve">REFERENCES</w:t>
      </w:r>
    </w:p>
    <w:p w:rsidR="00000000" w:rsidDel="00000000" w:rsidP="00000000" w:rsidRDefault="00000000" w:rsidRPr="00000000" w14:paraId="0000000D">
      <w:pPr>
        <w:pStyle w:val="Heading3"/>
        <w:numPr>
          <w:ilvl w:val="2"/>
          <w:numId w:val="1"/>
        </w:numPr>
        <w:ind w:left="1440" w:hanging="720"/>
        <w:rPr/>
      </w:pPr>
      <w:r w:rsidDel="00000000" w:rsidR="00000000" w:rsidRPr="00000000">
        <w:rPr>
          <w:rtl w:val="0"/>
        </w:rPr>
        <w:t xml:space="preserve">American Society of Heating, Refrigeration and Air-Conditioning (ASHRAE) </w:t>
      </w:r>
    </w:p>
    <w:p w:rsidR="00000000" w:rsidDel="00000000" w:rsidP="00000000" w:rsidRDefault="00000000" w:rsidRPr="00000000" w14:paraId="0000000E">
      <w:pPr>
        <w:pStyle w:val="Heading4"/>
        <w:numPr>
          <w:ilvl w:val="3"/>
          <w:numId w:val="1"/>
        </w:numPr>
        <w:ind w:left="2160" w:hanging="720"/>
        <w:rPr/>
      </w:pPr>
      <w:r w:rsidDel="00000000" w:rsidR="00000000" w:rsidRPr="00000000">
        <w:rPr>
          <w:rtl w:val="0"/>
        </w:rPr>
        <w:t xml:space="preserve">ASHRAE Guideline 0-2005: The Commissioning Process</w:t>
      </w:r>
    </w:p>
    <w:p w:rsidR="00000000" w:rsidDel="00000000" w:rsidP="00000000" w:rsidRDefault="00000000" w:rsidRPr="00000000" w14:paraId="0000000F">
      <w:pPr>
        <w:pStyle w:val="Heading4"/>
        <w:numPr>
          <w:ilvl w:val="3"/>
          <w:numId w:val="1"/>
        </w:numPr>
        <w:ind w:left="2160" w:hanging="720"/>
        <w:rPr/>
      </w:pPr>
      <w:r w:rsidDel="00000000" w:rsidR="00000000" w:rsidRPr="00000000">
        <w:rPr>
          <w:rtl w:val="0"/>
        </w:rPr>
        <w:t xml:space="preserve">ASHRAE Guideline 1.1-2007: HVAC&amp;R Technical Requirements for the Commissioning Process</w:t>
      </w:r>
    </w:p>
    <w:p w:rsidR="00000000" w:rsidDel="00000000" w:rsidP="00000000" w:rsidRDefault="00000000" w:rsidRPr="00000000" w14:paraId="00000010">
      <w:pPr>
        <w:pStyle w:val="Heading4"/>
        <w:numPr>
          <w:ilvl w:val="3"/>
          <w:numId w:val="1"/>
        </w:numPr>
        <w:ind w:left="2160" w:hanging="720"/>
        <w:rPr/>
      </w:pPr>
      <w:r w:rsidDel="00000000" w:rsidR="00000000" w:rsidRPr="00000000">
        <w:rPr>
          <w:rtl w:val="0"/>
        </w:rPr>
        <w:t xml:space="preserve">ASHRAE 90.1-2010: Energy Standard for Buildings Except Low-Rise Residential</w:t>
      </w:r>
    </w:p>
    <w:p w:rsidR="00000000" w:rsidDel="00000000" w:rsidP="00000000" w:rsidRDefault="00000000" w:rsidRPr="00000000" w14:paraId="00000011">
      <w:pPr>
        <w:pStyle w:val="Heading4"/>
        <w:numPr>
          <w:ilvl w:val="3"/>
          <w:numId w:val="1"/>
        </w:numPr>
        <w:ind w:left="2160" w:hanging="720"/>
        <w:rPr/>
      </w:pPr>
      <w:r w:rsidDel="00000000" w:rsidR="00000000" w:rsidRPr="00000000">
        <w:rPr>
          <w:rtl w:val="0"/>
        </w:rPr>
        <w:t xml:space="preserve">ASHRAE 52.2-2007: Method of Testing General Ventilation Air-Cleaning Devices for Removal Efficiency by Particle Size</w:t>
      </w:r>
    </w:p>
    <w:p w:rsidR="00000000" w:rsidDel="00000000" w:rsidP="00000000" w:rsidRDefault="00000000" w:rsidRPr="00000000" w14:paraId="00000012">
      <w:pPr>
        <w:pStyle w:val="Heading4"/>
        <w:numPr>
          <w:ilvl w:val="3"/>
          <w:numId w:val="1"/>
        </w:numPr>
        <w:ind w:left="2160" w:hanging="720"/>
        <w:rPr/>
      </w:pPr>
      <w:r w:rsidDel="00000000" w:rsidR="00000000" w:rsidRPr="00000000">
        <w:rPr>
          <w:rtl w:val="0"/>
        </w:rPr>
        <w:t xml:space="preserve">ASHRAE 55-2010: Thermal Comfort Conditions for Human Occupancy</w:t>
      </w:r>
    </w:p>
    <w:p w:rsidR="00000000" w:rsidDel="00000000" w:rsidP="00000000" w:rsidRDefault="00000000" w:rsidRPr="00000000" w14:paraId="00000013">
      <w:pPr>
        <w:pStyle w:val="Heading4"/>
        <w:numPr>
          <w:ilvl w:val="3"/>
          <w:numId w:val="1"/>
        </w:numPr>
        <w:ind w:left="2160" w:hanging="720"/>
        <w:rPr/>
      </w:pPr>
      <w:r w:rsidDel="00000000" w:rsidR="00000000" w:rsidRPr="00000000">
        <w:rPr>
          <w:rtl w:val="0"/>
        </w:rPr>
        <w:t xml:space="preserve">ASHRAE 62.1-2010: Ventilation for Acceptable Indoor Air Quality</w:t>
      </w:r>
    </w:p>
    <w:p w:rsidR="00000000" w:rsidDel="00000000" w:rsidP="00000000" w:rsidRDefault="00000000" w:rsidRPr="00000000" w14:paraId="00000014">
      <w:pPr>
        <w:pStyle w:val="Heading3"/>
        <w:numPr>
          <w:ilvl w:val="2"/>
          <w:numId w:val="1"/>
        </w:numPr>
        <w:ind w:left="1440" w:hanging="720"/>
        <w:rPr/>
      </w:pPr>
      <w:r w:rsidDel="00000000" w:rsidR="00000000" w:rsidRPr="00000000">
        <w:rPr>
          <w:rtl w:val="0"/>
        </w:rPr>
        <w:t xml:space="preserve">American National Standards Institute (ANSI) </w:t>
      </w:r>
    </w:p>
    <w:p w:rsidR="00000000" w:rsidDel="00000000" w:rsidP="00000000" w:rsidRDefault="00000000" w:rsidRPr="00000000" w14:paraId="00000015">
      <w:pPr>
        <w:pStyle w:val="Heading4"/>
        <w:numPr>
          <w:ilvl w:val="3"/>
          <w:numId w:val="1"/>
        </w:numPr>
        <w:ind w:left="2160" w:hanging="720"/>
        <w:rPr/>
      </w:pPr>
      <w:r w:rsidDel="00000000" w:rsidR="00000000" w:rsidRPr="00000000">
        <w:rPr>
          <w:rtl w:val="0"/>
        </w:rPr>
        <w:t xml:space="preserve">ANSI/BIFMA M7.1 Standard Test Method for Determining VOC Emissions from Office Furniture Systems, Components and Seating</w:t>
      </w:r>
    </w:p>
    <w:p w:rsidR="00000000" w:rsidDel="00000000" w:rsidP="00000000" w:rsidRDefault="00000000" w:rsidRPr="00000000" w14:paraId="00000016">
      <w:pPr>
        <w:pStyle w:val="Heading4"/>
        <w:numPr>
          <w:ilvl w:val="3"/>
          <w:numId w:val="1"/>
        </w:numPr>
        <w:ind w:left="2160" w:hanging="720"/>
        <w:rPr/>
      </w:pPr>
      <w:r w:rsidDel="00000000" w:rsidR="00000000" w:rsidRPr="00000000">
        <w:rPr>
          <w:rtl w:val="0"/>
        </w:rPr>
        <w:t xml:space="preserve">ANSI/BIFMA e3-2011 Furniture Sustainability Standard</w:t>
      </w:r>
    </w:p>
    <w:p w:rsidR="00000000" w:rsidDel="00000000" w:rsidP="00000000" w:rsidRDefault="00000000" w:rsidRPr="00000000" w14:paraId="00000017">
      <w:pPr>
        <w:pStyle w:val="Heading3"/>
        <w:numPr>
          <w:ilvl w:val="2"/>
          <w:numId w:val="1"/>
        </w:numPr>
        <w:ind w:left="1440" w:hanging="720"/>
        <w:rPr/>
      </w:pPr>
      <w:r w:rsidDel="00000000" w:rsidR="00000000" w:rsidRPr="00000000">
        <w:rPr>
          <w:rtl w:val="0"/>
        </w:rPr>
        <w:t xml:space="preserve">American Society for Testing and Materials (ASTM) </w:t>
      </w:r>
    </w:p>
    <w:p w:rsidR="00000000" w:rsidDel="00000000" w:rsidP="00000000" w:rsidRDefault="00000000" w:rsidRPr="00000000" w14:paraId="00000018">
      <w:pPr>
        <w:pStyle w:val="Heading4"/>
        <w:numPr>
          <w:ilvl w:val="3"/>
          <w:numId w:val="1"/>
        </w:numPr>
        <w:ind w:left="2160" w:hanging="720"/>
        <w:rPr/>
      </w:pPr>
      <w:r w:rsidDel="00000000" w:rsidR="00000000" w:rsidRPr="00000000">
        <w:rPr>
          <w:rtl w:val="0"/>
        </w:rPr>
        <w:t xml:space="preserve">ASTM B813 for copper flux</w:t>
      </w:r>
    </w:p>
    <w:p w:rsidR="00000000" w:rsidDel="00000000" w:rsidP="00000000" w:rsidRDefault="00000000" w:rsidRPr="00000000" w14:paraId="00000019">
      <w:pPr>
        <w:pStyle w:val="Heading4"/>
        <w:numPr>
          <w:ilvl w:val="3"/>
          <w:numId w:val="1"/>
        </w:numPr>
        <w:ind w:left="2160" w:hanging="720"/>
        <w:rPr/>
      </w:pPr>
      <w:r w:rsidDel="00000000" w:rsidR="00000000" w:rsidRPr="00000000">
        <w:rPr>
          <w:rtl w:val="0"/>
        </w:rPr>
        <w:t xml:space="preserve">ASTM B828, Standard Practice for Making Capillary Joints by Soldering of Copper and Copper Alloy Tube and Fittings</w:t>
      </w:r>
    </w:p>
    <w:p w:rsidR="00000000" w:rsidDel="00000000" w:rsidP="00000000" w:rsidRDefault="00000000" w:rsidRPr="00000000" w14:paraId="0000001A">
      <w:pPr>
        <w:pStyle w:val="Heading4"/>
        <w:numPr>
          <w:ilvl w:val="3"/>
          <w:numId w:val="1"/>
        </w:numPr>
        <w:ind w:left="2160" w:hanging="720"/>
        <w:rPr/>
      </w:pPr>
      <w:r w:rsidDel="00000000" w:rsidR="00000000" w:rsidRPr="00000000">
        <w:rPr>
          <w:rtl w:val="0"/>
        </w:rPr>
        <w:t xml:space="preserve">ASTM D5149-02(2008) Standard Test Method for Ozone in the Atmosphere: Continuous Measurement by Ethylene Chemiluminescence</w:t>
      </w:r>
    </w:p>
    <w:p w:rsidR="00000000" w:rsidDel="00000000" w:rsidP="00000000" w:rsidRDefault="00000000" w:rsidRPr="00000000" w14:paraId="0000001B">
      <w:pPr>
        <w:pStyle w:val="Heading4"/>
        <w:numPr>
          <w:ilvl w:val="3"/>
          <w:numId w:val="1"/>
        </w:numPr>
        <w:ind w:left="2160" w:hanging="720"/>
        <w:rPr/>
      </w:pPr>
      <w:r w:rsidDel="00000000" w:rsidR="00000000" w:rsidRPr="00000000">
        <w:rPr>
          <w:rtl w:val="0"/>
        </w:rPr>
        <w:t xml:space="preserve">ASTM D5197-09e1 Standard Test Method for Determination of Formaldehyde and Other Carbonyl Compounds in Air (Active Sampler Methodology)</w:t>
      </w:r>
    </w:p>
    <w:p w:rsidR="00000000" w:rsidDel="00000000" w:rsidP="00000000" w:rsidRDefault="00000000" w:rsidRPr="00000000" w14:paraId="0000001C">
      <w:pPr>
        <w:pStyle w:val="Heading4"/>
        <w:numPr>
          <w:ilvl w:val="3"/>
          <w:numId w:val="1"/>
        </w:numPr>
        <w:ind w:left="2160" w:hanging="720"/>
        <w:rPr/>
      </w:pPr>
      <w:r w:rsidDel="00000000" w:rsidR="00000000" w:rsidRPr="00000000">
        <w:rPr>
          <w:rtl w:val="0"/>
        </w:rPr>
        <w:t xml:space="preserve">ASTM Test Method D6866</w:t>
      </w:r>
    </w:p>
    <w:p w:rsidR="00000000" w:rsidDel="00000000" w:rsidP="00000000" w:rsidRDefault="00000000" w:rsidRPr="00000000" w14:paraId="0000001D">
      <w:pPr>
        <w:pStyle w:val="Heading3"/>
        <w:numPr>
          <w:ilvl w:val="2"/>
          <w:numId w:val="1"/>
        </w:numPr>
        <w:ind w:left="1440" w:hanging="720"/>
        <w:rPr/>
      </w:pPr>
      <w:r w:rsidDel="00000000" w:rsidR="00000000" w:rsidRPr="00000000">
        <w:rPr>
          <w:rtl w:val="0"/>
        </w:rPr>
        <w:t xml:space="preserve">California Air Resource Board (CARB) </w:t>
      </w:r>
    </w:p>
    <w:p w:rsidR="00000000" w:rsidDel="00000000" w:rsidP="00000000" w:rsidRDefault="00000000" w:rsidRPr="00000000" w14:paraId="0000001E">
      <w:pPr>
        <w:pStyle w:val="Heading4"/>
        <w:numPr>
          <w:ilvl w:val="3"/>
          <w:numId w:val="1"/>
        </w:numPr>
        <w:ind w:left="2160" w:hanging="720"/>
        <w:rPr/>
      </w:pPr>
      <w:r w:rsidDel="00000000" w:rsidR="00000000" w:rsidRPr="00000000">
        <w:rPr>
          <w:rtl w:val="0"/>
        </w:rPr>
        <w:t xml:space="preserve">CARB 2007 Suggested Control Measure (SCM) for Architectural Coatings</w:t>
      </w:r>
    </w:p>
    <w:p w:rsidR="00000000" w:rsidDel="00000000" w:rsidP="00000000" w:rsidRDefault="00000000" w:rsidRPr="00000000" w14:paraId="0000001F">
      <w:pPr>
        <w:pStyle w:val="Heading4"/>
        <w:numPr>
          <w:ilvl w:val="3"/>
          <w:numId w:val="1"/>
        </w:numPr>
        <w:ind w:left="2160" w:hanging="720"/>
        <w:rPr/>
      </w:pPr>
      <w:r w:rsidDel="00000000" w:rsidR="00000000" w:rsidRPr="00000000">
        <w:rPr>
          <w:rtl w:val="0"/>
        </w:rPr>
        <w:t xml:space="preserve">CARB 93120 Airborne Toxic Control Measures (ATCM)</w:t>
      </w:r>
    </w:p>
    <w:p w:rsidR="00000000" w:rsidDel="00000000" w:rsidP="00000000" w:rsidRDefault="00000000" w:rsidRPr="00000000" w14:paraId="00000020">
      <w:pPr>
        <w:pStyle w:val="Heading3"/>
        <w:numPr>
          <w:ilvl w:val="2"/>
          <w:numId w:val="1"/>
        </w:numPr>
        <w:ind w:left="1440" w:hanging="720"/>
        <w:rPr/>
      </w:pPr>
      <w:r w:rsidDel="00000000" w:rsidR="00000000" w:rsidRPr="00000000">
        <w:rPr>
          <w:rtl w:val="0"/>
        </w:rPr>
        <w:t xml:space="preserve">California Assembly Bill (AB) 1953 standard for lead water pipes used to convey water for human consumption</w:t>
      </w:r>
    </w:p>
    <w:p w:rsidR="00000000" w:rsidDel="00000000" w:rsidP="00000000" w:rsidRDefault="00000000" w:rsidRPr="00000000" w14:paraId="00000021">
      <w:pPr>
        <w:pStyle w:val="Heading3"/>
        <w:numPr>
          <w:ilvl w:val="2"/>
          <w:numId w:val="1"/>
        </w:numPr>
        <w:ind w:left="1440" w:hanging="720"/>
        <w:rPr/>
      </w:pPr>
      <w:r w:rsidDel="00000000" w:rsidR="00000000" w:rsidRPr="00000000">
        <w:rPr>
          <w:rtl w:val="0"/>
        </w:rPr>
        <w:t xml:space="preserve">California Department of Public Health (CDPH), Standard Method for the Testing and Evaluation of Volatile Organic Chemical Emissions from Indoor Sources using Environmental Chambers, v1.2-2017</w:t>
      </w:r>
    </w:p>
    <w:p w:rsidR="00000000" w:rsidDel="00000000" w:rsidP="00000000" w:rsidRDefault="00000000" w:rsidRPr="00000000" w14:paraId="00000022">
      <w:pPr>
        <w:pStyle w:val="Heading3"/>
        <w:numPr>
          <w:ilvl w:val="2"/>
          <w:numId w:val="1"/>
        </w:numPr>
        <w:ind w:left="1440" w:hanging="720"/>
        <w:rPr/>
      </w:pPr>
      <w:r w:rsidDel="00000000" w:rsidR="00000000" w:rsidRPr="00000000">
        <w:rPr>
          <w:rtl w:val="0"/>
        </w:rPr>
        <w:t xml:space="preserve">Environmental Protection Agency (EPA) </w:t>
      </w:r>
    </w:p>
    <w:p w:rsidR="00000000" w:rsidDel="00000000" w:rsidP="00000000" w:rsidRDefault="00000000" w:rsidRPr="00000000" w14:paraId="00000023">
      <w:pPr>
        <w:pStyle w:val="Heading4"/>
        <w:numPr>
          <w:ilvl w:val="3"/>
          <w:numId w:val="1"/>
        </w:numPr>
        <w:ind w:left="2160" w:hanging="720"/>
        <w:rPr/>
      </w:pPr>
      <w:r w:rsidDel="00000000" w:rsidR="00000000" w:rsidRPr="00000000">
        <w:rPr>
          <w:rtl w:val="0"/>
        </w:rPr>
        <w:t xml:space="preserve">EPA Construction General Permit (CGP), 2012</w:t>
      </w:r>
    </w:p>
    <w:p w:rsidR="00000000" w:rsidDel="00000000" w:rsidP="00000000" w:rsidRDefault="00000000" w:rsidRPr="00000000" w14:paraId="00000024">
      <w:pPr>
        <w:pStyle w:val="Heading4"/>
        <w:numPr>
          <w:ilvl w:val="3"/>
          <w:numId w:val="1"/>
        </w:numPr>
        <w:ind w:left="2160" w:hanging="720"/>
        <w:rPr/>
      </w:pPr>
      <w:r w:rsidDel="00000000" w:rsidR="00000000" w:rsidRPr="00000000">
        <w:rPr>
          <w:rtl w:val="0"/>
        </w:rPr>
        <w:t xml:space="preserve">EPA Compendium of Methods for the Determination of Air Pollutants in Indoor Air, IP-1: Volatile Organic Compounds, IP-3: Carbon Monoxide and Carbon Dioxide, IP-6: Formaldehyde and other aldehydes/ketones, IP-10 Volatile Organic Compounds</w:t>
      </w:r>
    </w:p>
    <w:p w:rsidR="00000000" w:rsidDel="00000000" w:rsidP="00000000" w:rsidRDefault="00000000" w:rsidRPr="00000000" w14:paraId="00000025">
      <w:pPr>
        <w:pStyle w:val="Heading4"/>
        <w:numPr>
          <w:ilvl w:val="3"/>
          <w:numId w:val="1"/>
        </w:numPr>
        <w:ind w:left="2160" w:hanging="720"/>
        <w:rPr/>
      </w:pPr>
      <w:r w:rsidDel="00000000" w:rsidR="00000000" w:rsidRPr="00000000">
        <w:rPr>
          <w:rtl w:val="0"/>
        </w:rPr>
        <w:t xml:space="preserve">EPA Compendium of Methods for the Determination of Inorganic Compounds in Ambient Air, TO 1</w:t>
      </w:r>
    </w:p>
    <w:p w:rsidR="00000000" w:rsidDel="00000000" w:rsidP="00000000" w:rsidRDefault="00000000" w:rsidRPr="00000000" w14:paraId="00000026">
      <w:pPr>
        <w:pStyle w:val="Heading4"/>
        <w:numPr>
          <w:ilvl w:val="3"/>
          <w:numId w:val="1"/>
        </w:numPr>
        <w:ind w:left="2160" w:hanging="720"/>
        <w:rPr/>
      </w:pPr>
      <w:r w:rsidDel="00000000" w:rsidR="00000000" w:rsidRPr="00000000">
        <w:rPr>
          <w:rtl w:val="0"/>
        </w:rPr>
        <w:t xml:space="preserve">EPA WaterSense</w:t>
      </w:r>
    </w:p>
    <w:p w:rsidR="00000000" w:rsidDel="00000000" w:rsidP="00000000" w:rsidRDefault="00000000" w:rsidRPr="00000000" w14:paraId="00000027">
      <w:pPr>
        <w:pStyle w:val="Heading3"/>
        <w:numPr>
          <w:ilvl w:val="2"/>
          <w:numId w:val="1"/>
        </w:numPr>
        <w:ind w:left="1440" w:hanging="720"/>
        <w:rPr/>
      </w:pPr>
      <w:r w:rsidDel="00000000" w:rsidR="00000000" w:rsidRPr="00000000">
        <w:rPr>
          <w:rtl w:val="0"/>
        </w:rPr>
        <w:t xml:space="preserve">Federal Trade Commission, Guides for the Use of Environmental Marketing Claims, 16 CFR 260.7 (e)</w:t>
      </w:r>
    </w:p>
    <w:p w:rsidR="00000000" w:rsidDel="00000000" w:rsidP="00000000" w:rsidRDefault="00000000" w:rsidRPr="00000000" w14:paraId="00000028">
      <w:pPr>
        <w:pStyle w:val="Heading3"/>
        <w:numPr>
          <w:ilvl w:val="2"/>
          <w:numId w:val="1"/>
        </w:numPr>
        <w:ind w:left="1440" w:hanging="720"/>
        <w:rPr/>
      </w:pPr>
      <w:r w:rsidDel="00000000" w:rsidR="00000000" w:rsidRPr="00000000">
        <w:rPr>
          <w:rtl w:val="0"/>
        </w:rPr>
        <w:t xml:space="preserve">Forest Stewardship Council (FSC)</w:t>
      </w:r>
    </w:p>
    <w:p w:rsidR="00000000" w:rsidDel="00000000" w:rsidP="00000000" w:rsidRDefault="00000000" w:rsidRPr="00000000" w14:paraId="00000029">
      <w:pPr>
        <w:pStyle w:val="Heading3"/>
        <w:numPr>
          <w:ilvl w:val="2"/>
          <w:numId w:val="1"/>
        </w:numPr>
        <w:ind w:left="1440" w:hanging="720"/>
        <w:rPr/>
      </w:pPr>
      <w:r w:rsidDel="00000000" w:rsidR="00000000" w:rsidRPr="00000000">
        <w:rPr>
          <w:rtl w:val="0"/>
        </w:rPr>
        <w:t xml:space="preserve">Global Reporting Initiative (GRI) Sustainability Report</w:t>
      </w:r>
    </w:p>
    <w:p w:rsidR="00000000" w:rsidDel="00000000" w:rsidP="00000000" w:rsidRDefault="00000000" w:rsidRPr="00000000" w14:paraId="0000002A">
      <w:pPr>
        <w:pStyle w:val="Heading3"/>
        <w:numPr>
          <w:ilvl w:val="2"/>
          <w:numId w:val="1"/>
        </w:numPr>
        <w:ind w:left="1440" w:hanging="720"/>
        <w:rPr/>
      </w:pPr>
      <w:r w:rsidDel="00000000" w:rsidR="00000000" w:rsidRPr="00000000">
        <w:rPr>
          <w:rtl w:val="0"/>
        </w:rPr>
        <w:t xml:space="preserve">GreenSeal</w:t>
      </w:r>
    </w:p>
    <w:p w:rsidR="00000000" w:rsidDel="00000000" w:rsidP="00000000" w:rsidRDefault="00000000" w:rsidRPr="00000000" w14:paraId="0000002B">
      <w:pPr>
        <w:pStyle w:val="Heading3"/>
        <w:numPr>
          <w:ilvl w:val="2"/>
          <w:numId w:val="1"/>
        </w:numPr>
        <w:ind w:left="1440" w:hanging="720"/>
        <w:rPr/>
      </w:pPr>
      <w:r w:rsidDel="00000000" w:rsidR="00000000" w:rsidRPr="00000000">
        <w:rPr>
          <w:rtl w:val="0"/>
        </w:rPr>
        <w:t xml:space="preserve">International Organization for Standardization (ISO) </w:t>
      </w:r>
    </w:p>
    <w:p w:rsidR="00000000" w:rsidDel="00000000" w:rsidP="00000000" w:rsidRDefault="00000000" w:rsidRPr="00000000" w14:paraId="0000002C">
      <w:pPr>
        <w:pStyle w:val="Heading4"/>
        <w:numPr>
          <w:ilvl w:val="3"/>
          <w:numId w:val="1"/>
        </w:numPr>
        <w:ind w:left="2160" w:hanging="720"/>
        <w:rPr/>
      </w:pPr>
      <w:r w:rsidDel="00000000" w:rsidR="00000000" w:rsidRPr="00000000">
        <w:rPr>
          <w:rtl w:val="0"/>
        </w:rPr>
        <w:t xml:space="preserve">ISO 14021-1999: Environmental labels and declarations-Self Declared Claims (Type II Environmental Labeling)</w:t>
      </w:r>
    </w:p>
    <w:p w:rsidR="00000000" w:rsidDel="00000000" w:rsidP="00000000" w:rsidRDefault="00000000" w:rsidRPr="00000000" w14:paraId="0000002D">
      <w:pPr>
        <w:pStyle w:val="Heading4"/>
        <w:numPr>
          <w:ilvl w:val="3"/>
          <w:numId w:val="1"/>
        </w:numPr>
        <w:ind w:left="2160" w:hanging="720"/>
        <w:rPr/>
      </w:pPr>
      <w:r w:rsidDel="00000000" w:rsidR="00000000" w:rsidRPr="00000000">
        <w:rPr>
          <w:rtl w:val="0"/>
        </w:rPr>
        <w:t xml:space="preserve">ISO 14025-2006: Environmental labels and declarations (Type III Environmental Declarations-Principles and Procedures)</w:t>
      </w:r>
    </w:p>
    <w:p w:rsidR="00000000" w:rsidDel="00000000" w:rsidP="00000000" w:rsidRDefault="00000000" w:rsidRPr="00000000" w14:paraId="0000002E">
      <w:pPr>
        <w:pStyle w:val="Heading4"/>
        <w:numPr>
          <w:ilvl w:val="3"/>
          <w:numId w:val="1"/>
        </w:numPr>
        <w:ind w:left="2160" w:hanging="720"/>
        <w:rPr/>
      </w:pPr>
      <w:r w:rsidDel="00000000" w:rsidR="00000000" w:rsidRPr="00000000">
        <w:rPr>
          <w:rtl w:val="0"/>
        </w:rPr>
        <w:t xml:space="preserve">ISO 14040-2006: Environmental management, Life cycle assessment principles, and frameworks</w:t>
      </w:r>
    </w:p>
    <w:p w:rsidR="00000000" w:rsidDel="00000000" w:rsidP="00000000" w:rsidRDefault="00000000" w:rsidRPr="00000000" w14:paraId="0000002F">
      <w:pPr>
        <w:pStyle w:val="Heading4"/>
        <w:numPr>
          <w:ilvl w:val="3"/>
          <w:numId w:val="1"/>
        </w:numPr>
        <w:ind w:left="2160" w:hanging="720"/>
        <w:rPr/>
      </w:pPr>
      <w:r w:rsidDel="00000000" w:rsidR="00000000" w:rsidRPr="00000000">
        <w:rPr>
          <w:rtl w:val="0"/>
        </w:rPr>
        <w:t xml:space="preserve">ISO 14044-2006: Environmental management, Life cycle assessment requirements, and guidelines</w:t>
      </w:r>
    </w:p>
    <w:p w:rsidR="00000000" w:rsidDel="00000000" w:rsidP="00000000" w:rsidRDefault="00000000" w:rsidRPr="00000000" w14:paraId="00000030">
      <w:pPr>
        <w:pStyle w:val="Heading4"/>
        <w:numPr>
          <w:ilvl w:val="3"/>
          <w:numId w:val="1"/>
        </w:numPr>
        <w:ind w:left="2160" w:hanging="720"/>
        <w:rPr/>
      </w:pPr>
      <w:r w:rsidDel="00000000" w:rsidR="00000000" w:rsidRPr="00000000">
        <w:rPr>
          <w:rtl w:val="0"/>
        </w:rPr>
        <w:t xml:space="preserve">ISO 16000 parts 3, 6, 7, 11</w:t>
      </w:r>
    </w:p>
    <w:p w:rsidR="00000000" w:rsidDel="00000000" w:rsidP="00000000" w:rsidRDefault="00000000" w:rsidRPr="00000000" w14:paraId="00000031">
      <w:pPr>
        <w:pStyle w:val="Heading4"/>
        <w:numPr>
          <w:ilvl w:val="3"/>
          <w:numId w:val="1"/>
        </w:numPr>
        <w:ind w:left="2160" w:hanging="720"/>
        <w:rPr/>
      </w:pPr>
      <w:r w:rsidDel="00000000" w:rsidR="00000000" w:rsidRPr="00000000">
        <w:rPr>
          <w:rtl w:val="0"/>
        </w:rPr>
        <w:t xml:space="preserve">ISO 16000-3, Indoor air-Part 3: Determination of formaldehyde and other carbonyl compounds in indoor air and test chamber air-Active sampling method</w:t>
      </w:r>
    </w:p>
    <w:p w:rsidR="00000000" w:rsidDel="00000000" w:rsidP="00000000" w:rsidRDefault="00000000" w:rsidRPr="00000000" w14:paraId="00000032">
      <w:pPr>
        <w:pStyle w:val="Heading4"/>
        <w:numPr>
          <w:ilvl w:val="3"/>
          <w:numId w:val="1"/>
        </w:numPr>
        <w:ind w:left="2160" w:hanging="720"/>
        <w:rPr/>
      </w:pPr>
      <w:r w:rsidDel="00000000" w:rsidR="00000000" w:rsidRPr="00000000">
        <w:rPr>
          <w:rtl w:val="0"/>
        </w:rPr>
        <w:t xml:space="preserve">ISO 16000-6, Indoor air-Part 6: Determination of volatile organic compounds in indoor and test chamber air by active sampling on Tenax TA sorbent, thermal desorption and gas chromatography using MS or MS-FID</w:t>
      </w:r>
    </w:p>
    <w:p w:rsidR="00000000" w:rsidDel="00000000" w:rsidP="00000000" w:rsidRDefault="00000000" w:rsidRPr="00000000" w14:paraId="00000033">
      <w:pPr>
        <w:pStyle w:val="Heading4"/>
        <w:numPr>
          <w:ilvl w:val="3"/>
          <w:numId w:val="1"/>
        </w:numPr>
        <w:ind w:left="2160" w:hanging="720"/>
        <w:rPr/>
      </w:pPr>
      <w:r w:rsidDel="00000000" w:rsidR="00000000" w:rsidRPr="00000000">
        <w:rPr>
          <w:rtl w:val="0"/>
        </w:rPr>
        <w:t xml:space="preserve">ISO 4224 Ambient air-Determination of carbon monoxide-Nondispersive infrared spectrometric method</w:t>
      </w:r>
    </w:p>
    <w:p w:rsidR="00000000" w:rsidDel="00000000" w:rsidP="00000000" w:rsidRDefault="00000000" w:rsidRPr="00000000" w14:paraId="00000034">
      <w:pPr>
        <w:pStyle w:val="Heading4"/>
        <w:numPr>
          <w:ilvl w:val="3"/>
          <w:numId w:val="1"/>
        </w:numPr>
        <w:ind w:left="2160" w:hanging="720"/>
        <w:rPr/>
      </w:pPr>
      <w:r w:rsidDel="00000000" w:rsidR="00000000" w:rsidRPr="00000000">
        <w:rPr>
          <w:rtl w:val="0"/>
        </w:rPr>
        <w:t xml:space="preserve">ISO 7708 Air quality-Particle size fraction definitions for health-related sampling</w:t>
      </w:r>
    </w:p>
    <w:p w:rsidR="00000000" w:rsidDel="00000000" w:rsidP="00000000" w:rsidRDefault="00000000" w:rsidRPr="00000000" w14:paraId="00000035">
      <w:pPr>
        <w:pStyle w:val="Heading4"/>
        <w:numPr>
          <w:ilvl w:val="3"/>
          <w:numId w:val="1"/>
        </w:numPr>
        <w:ind w:left="2160" w:hanging="720"/>
        <w:rPr/>
      </w:pPr>
      <w:r w:rsidDel="00000000" w:rsidR="00000000" w:rsidRPr="00000000">
        <w:rPr>
          <w:rtl w:val="0"/>
        </w:rPr>
        <w:t xml:space="preserve">ISO 13964 Air quality-Determination of ozone in ambient air-Ultraviolet photometric method</w:t>
      </w:r>
    </w:p>
    <w:p w:rsidR="00000000" w:rsidDel="00000000" w:rsidP="00000000" w:rsidRDefault="00000000" w:rsidRPr="00000000" w14:paraId="00000036">
      <w:pPr>
        <w:pStyle w:val="Heading4"/>
        <w:numPr>
          <w:ilvl w:val="3"/>
          <w:numId w:val="1"/>
        </w:numPr>
        <w:ind w:left="2160" w:hanging="720"/>
        <w:rPr/>
      </w:pPr>
      <w:r w:rsidDel="00000000" w:rsidR="00000000" w:rsidRPr="00000000">
        <w:rPr>
          <w:rtl w:val="0"/>
        </w:rPr>
        <w:t xml:space="preserve">ISO 17025</w:t>
      </w:r>
    </w:p>
    <w:p w:rsidR="00000000" w:rsidDel="00000000" w:rsidP="00000000" w:rsidRDefault="00000000" w:rsidRPr="00000000" w14:paraId="00000037">
      <w:pPr>
        <w:pStyle w:val="Heading4"/>
        <w:numPr>
          <w:ilvl w:val="3"/>
          <w:numId w:val="1"/>
        </w:numPr>
        <w:ind w:left="2160" w:hanging="720"/>
        <w:rPr/>
      </w:pPr>
      <w:r w:rsidDel="00000000" w:rsidR="00000000" w:rsidRPr="00000000">
        <w:rPr>
          <w:rtl w:val="0"/>
        </w:rPr>
        <w:t xml:space="preserve">ISO Guide 65</w:t>
      </w:r>
    </w:p>
    <w:p w:rsidR="00000000" w:rsidDel="00000000" w:rsidP="00000000" w:rsidRDefault="00000000" w:rsidRPr="00000000" w14:paraId="00000038">
      <w:pPr>
        <w:pStyle w:val="Heading4"/>
        <w:numPr>
          <w:ilvl w:val="3"/>
          <w:numId w:val="1"/>
        </w:numPr>
        <w:ind w:left="2160" w:hanging="720"/>
        <w:rPr/>
      </w:pPr>
      <w:r w:rsidDel="00000000" w:rsidR="00000000" w:rsidRPr="00000000">
        <w:rPr>
          <w:rtl w:val="0"/>
        </w:rPr>
        <w:t xml:space="preserve">ISO 21930-2007: Sustainability in building construction-Environmental declaration of building products</w:t>
      </w:r>
    </w:p>
    <w:p w:rsidR="00000000" w:rsidDel="00000000" w:rsidP="00000000" w:rsidRDefault="00000000" w:rsidRPr="00000000" w14:paraId="00000039">
      <w:pPr>
        <w:pStyle w:val="Heading4"/>
        <w:numPr>
          <w:ilvl w:val="3"/>
          <w:numId w:val="1"/>
        </w:numPr>
        <w:ind w:left="2160" w:hanging="720"/>
        <w:rPr/>
      </w:pPr>
      <w:r w:rsidDel="00000000" w:rsidR="00000000" w:rsidRPr="00000000">
        <w:rPr>
          <w:rtl w:val="0"/>
        </w:rPr>
        <w:t xml:space="preserve">ISO 26000-2010 Guidance on Social Responsibility</w:t>
      </w:r>
    </w:p>
    <w:p w:rsidR="00000000" w:rsidDel="00000000" w:rsidP="00000000" w:rsidRDefault="00000000" w:rsidRPr="00000000" w14:paraId="0000003A">
      <w:pPr>
        <w:pStyle w:val="Heading3"/>
        <w:numPr>
          <w:ilvl w:val="2"/>
          <w:numId w:val="1"/>
        </w:numPr>
        <w:ind w:left="1440" w:hanging="720"/>
        <w:rPr/>
      </w:pPr>
      <w:r w:rsidDel="00000000" w:rsidR="00000000" w:rsidRPr="00000000">
        <w:rPr>
          <w:rtl w:val="0"/>
        </w:rPr>
        <w:t xml:space="preserve">2002 National Electric Code requirements for removal and disposal of disconnected wires with lead stabilizers</w:t>
      </w:r>
    </w:p>
    <w:p w:rsidR="00000000" w:rsidDel="00000000" w:rsidP="00000000" w:rsidRDefault="00000000" w:rsidRPr="00000000" w14:paraId="0000003B">
      <w:pPr>
        <w:pStyle w:val="Heading3"/>
        <w:numPr>
          <w:ilvl w:val="2"/>
          <w:numId w:val="1"/>
        </w:numPr>
        <w:ind w:left="1440" w:hanging="720"/>
        <w:rPr/>
      </w:pPr>
      <w:r w:rsidDel="00000000" w:rsidR="00000000" w:rsidRPr="00000000">
        <w:rPr>
          <w:rtl w:val="0"/>
        </w:rPr>
        <w:t xml:space="preserve">National Institute of Building Sciences (NIBS) Guideline 3-2012: Exterior Enclosure Technical Requirements for the Commissioning Process </w:t>
      </w:r>
    </w:p>
    <w:p w:rsidR="00000000" w:rsidDel="00000000" w:rsidP="00000000" w:rsidRDefault="00000000" w:rsidRPr="00000000" w14:paraId="0000003C">
      <w:pPr>
        <w:pStyle w:val="Heading3"/>
        <w:numPr>
          <w:ilvl w:val="2"/>
          <w:numId w:val="1"/>
        </w:numPr>
        <w:ind w:left="1440" w:hanging="720"/>
        <w:rPr/>
      </w:pPr>
      <w:r w:rsidDel="00000000" w:rsidR="00000000" w:rsidRPr="00000000">
        <w:rPr>
          <w:rtl w:val="0"/>
        </w:rPr>
        <w:t xml:space="preserve">Organisation for Economic Co-operation and Development (OECD) Guidelines for Multinational Enterprises</w:t>
      </w:r>
    </w:p>
    <w:p w:rsidR="00000000" w:rsidDel="00000000" w:rsidP="00000000" w:rsidRDefault="00000000" w:rsidRPr="00000000" w14:paraId="0000003D">
      <w:pPr>
        <w:pStyle w:val="Heading3"/>
        <w:numPr>
          <w:ilvl w:val="2"/>
          <w:numId w:val="1"/>
        </w:numPr>
        <w:ind w:left="1440" w:hanging="720"/>
        <w:rPr/>
      </w:pPr>
      <w:r w:rsidDel="00000000" w:rsidR="00000000" w:rsidRPr="00000000">
        <w:rPr>
          <w:rtl w:val="0"/>
        </w:rPr>
        <w:t xml:space="preserve">Sheet Metal and Air-Conditioning National Contractors Association (SMACNA) IAQ Guidelines for Occupied Buildings under Construction, 2nd edition, 2007, ANSI/SMACNA 008-2008 (Chapter 3)</w:t>
      </w:r>
    </w:p>
    <w:p w:rsidR="00000000" w:rsidDel="00000000" w:rsidP="00000000" w:rsidRDefault="00000000" w:rsidRPr="00000000" w14:paraId="0000003E">
      <w:pPr>
        <w:pStyle w:val="Heading3"/>
        <w:numPr>
          <w:ilvl w:val="2"/>
          <w:numId w:val="1"/>
        </w:numPr>
        <w:ind w:left="1440" w:hanging="720"/>
        <w:rPr/>
      </w:pPr>
      <w:r w:rsidDel="00000000" w:rsidR="00000000" w:rsidRPr="00000000">
        <w:rPr>
          <w:rtl w:val="0"/>
        </w:rPr>
        <w:t xml:space="preserve">South Coast Air Quality Management District (SCAQMD) </w:t>
      </w:r>
    </w:p>
    <w:p w:rsidR="00000000" w:rsidDel="00000000" w:rsidP="00000000" w:rsidRDefault="00000000" w:rsidRPr="00000000" w14:paraId="0000003F">
      <w:pPr>
        <w:pStyle w:val="Heading4"/>
        <w:numPr>
          <w:ilvl w:val="3"/>
          <w:numId w:val="1"/>
        </w:numPr>
        <w:ind w:left="2160" w:hanging="720"/>
        <w:rPr/>
      </w:pPr>
      <w:r w:rsidDel="00000000" w:rsidR="00000000" w:rsidRPr="00000000">
        <w:rPr>
          <w:rtl w:val="0"/>
        </w:rPr>
        <w:t xml:space="preserve">SCAQMD Rule 1168, effective October 6, ,2017</w:t>
      </w:r>
    </w:p>
    <w:p w:rsidR="00000000" w:rsidDel="00000000" w:rsidP="00000000" w:rsidRDefault="00000000" w:rsidRPr="00000000" w14:paraId="00000040">
      <w:pPr>
        <w:pStyle w:val="Heading4"/>
        <w:numPr>
          <w:ilvl w:val="3"/>
          <w:numId w:val="1"/>
        </w:numPr>
        <w:ind w:left="2160" w:hanging="720"/>
        <w:rPr/>
      </w:pPr>
      <w:r w:rsidDel="00000000" w:rsidR="00000000" w:rsidRPr="00000000">
        <w:rPr>
          <w:rtl w:val="0"/>
        </w:rPr>
        <w:t xml:space="preserve">SCAQMD Rule 1113, effective February 5, 2016</w:t>
      </w:r>
    </w:p>
    <w:p w:rsidR="00000000" w:rsidDel="00000000" w:rsidP="00000000" w:rsidRDefault="00000000" w:rsidRPr="00000000" w14:paraId="00000041">
      <w:pPr>
        <w:pStyle w:val="Heading3"/>
        <w:numPr>
          <w:ilvl w:val="2"/>
          <w:numId w:val="1"/>
        </w:numPr>
        <w:ind w:left="1440" w:hanging="720"/>
        <w:rPr/>
      </w:pPr>
      <w:r w:rsidDel="00000000" w:rsidR="00000000" w:rsidRPr="00000000">
        <w:rPr>
          <w:rtl w:val="0"/>
        </w:rPr>
        <w:t xml:space="preserve">Sustainable Agriculture Network</w:t>
      </w:r>
    </w:p>
    <w:p w:rsidR="00000000" w:rsidDel="00000000" w:rsidP="00000000" w:rsidRDefault="00000000" w:rsidRPr="00000000" w14:paraId="00000042">
      <w:pPr>
        <w:pStyle w:val="Heading3"/>
        <w:numPr>
          <w:ilvl w:val="2"/>
          <w:numId w:val="1"/>
        </w:numPr>
        <w:ind w:left="1440" w:hanging="720"/>
        <w:rPr/>
      </w:pPr>
      <w:r w:rsidDel="00000000" w:rsidR="00000000" w:rsidRPr="00000000">
        <w:rPr>
          <w:rtl w:val="0"/>
        </w:rPr>
        <w:t xml:space="preserve">The Rainforest Alliance</w:t>
      </w:r>
    </w:p>
    <w:p w:rsidR="00000000" w:rsidDel="00000000" w:rsidP="00000000" w:rsidRDefault="00000000" w:rsidRPr="00000000" w14:paraId="00000043">
      <w:pPr>
        <w:pStyle w:val="Heading3"/>
        <w:numPr>
          <w:ilvl w:val="2"/>
          <w:numId w:val="1"/>
        </w:numPr>
        <w:ind w:left="1440" w:hanging="720"/>
        <w:rPr/>
      </w:pPr>
      <w:r w:rsidDel="00000000" w:rsidR="00000000" w:rsidRPr="00000000">
        <w:rPr>
          <w:rtl w:val="0"/>
        </w:rPr>
        <w:t xml:space="preserve">U.N. Global Compact, Communication of Progress</w:t>
      </w:r>
    </w:p>
    <w:p w:rsidR="00000000" w:rsidDel="00000000" w:rsidP="00000000" w:rsidRDefault="00000000" w:rsidRPr="00000000" w14:paraId="00000044">
      <w:pPr>
        <w:pStyle w:val="Heading3"/>
        <w:numPr>
          <w:ilvl w:val="2"/>
          <w:numId w:val="1"/>
        </w:numPr>
        <w:ind w:left="1440" w:hanging="720"/>
        <w:rPr/>
      </w:pPr>
      <w:r w:rsidDel="00000000" w:rsidR="00000000" w:rsidRPr="00000000">
        <w:rPr>
          <w:rtl w:val="0"/>
        </w:rPr>
        <w:t xml:space="preserve">US Green Building Council (USGBC)</w:t>
      </w:r>
    </w:p>
    <w:p w:rsidR="00000000" w:rsidDel="00000000" w:rsidP="00000000" w:rsidRDefault="00000000" w:rsidRPr="00000000" w14:paraId="00000045">
      <w:pPr>
        <w:pStyle w:val="Heading4"/>
        <w:numPr>
          <w:ilvl w:val="3"/>
          <w:numId w:val="1"/>
        </w:numPr>
        <w:ind w:left="2160" w:hanging="720"/>
        <w:rPr/>
      </w:pPr>
      <w:r w:rsidDel="00000000" w:rsidR="00000000" w:rsidRPr="00000000">
        <w:rPr>
          <w:rtl w:val="0"/>
        </w:rPr>
        <w:t xml:space="preserve">LEED® Reference Guide for Building Design and Construction v4 (LEED® v4), published by the US Green Building Council</w:t>
      </w:r>
    </w:p>
    <w:p w:rsidR="00000000" w:rsidDel="00000000" w:rsidP="00000000" w:rsidRDefault="00000000" w:rsidRPr="00000000" w14:paraId="00000046">
      <w:pPr>
        <w:pStyle w:val="Heading4"/>
        <w:numPr>
          <w:ilvl w:val="3"/>
          <w:numId w:val="1"/>
        </w:numPr>
        <w:ind w:left="2160" w:hanging="720"/>
        <w:rPr/>
      </w:pPr>
      <w:r w:rsidDel="00000000" w:rsidR="00000000" w:rsidRPr="00000000">
        <w:rPr>
          <w:rtl w:val="0"/>
        </w:rPr>
        <w:t xml:space="preserve">LEED v4.1 Building Design and Construction, Beta Guide, October 2021, published by the US Green Building Council</w:t>
      </w:r>
    </w:p>
    <w:p w:rsidR="00000000" w:rsidDel="00000000" w:rsidP="00000000" w:rsidRDefault="00000000" w:rsidRPr="00000000" w14:paraId="00000047">
      <w:pPr>
        <w:pStyle w:val="Heading3"/>
        <w:numPr>
          <w:ilvl w:val="2"/>
          <w:numId w:val="1"/>
        </w:numPr>
        <w:ind w:left="1440" w:hanging="720"/>
        <w:rPr/>
      </w:pPr>
      <w:r w:rsidDel="00000000" w:rsidR="00000000" w:rsidRPr="00000000">
        <w:rPr>
          <w:rtl w:val="0"/>
        </w:rPr>
        <w:t xml:space="preserve">Volatile Organic Compounds, TO-11: Formaldehyde, TO-15: Volatile Organic Compounds, TO-17: Volatile Organic Compounds</w:t>
      </w:r>
    </w:p>
    <w:p w:rsidR="00000000" w:rsidDel="00000000" w:rsidP="00000000" w:rsidRDefault="00000000" w:rsidRPr="00000000" w14:paraId="00000048">
      <w:pPr>
        <w:pStyle w:val="Heading2"/>
        <w:numPr>
          <w:ilvl w:val="1"/>
          <w:numId w:val="1"/>
        </w:numPr>
        <w:ind w:left="1440" w:hanging="1440"/>
        <w:rPr/>
      </w:pPr>
      <w:r w:rsidDel="00000000" w:rsidR="00000000" w:rsidRPr="00000000">
        <w:rPr>
          <w:rtl w:val="0"/>
        </w:rPr>
        <w:t xml:space="preserve">DEFINITIONS</w:t>
      </w:r>
    </w:p>
    <w:p w:rsidR="00000000" w:rsidDel="00000000" w:rsidP="00000000" w:rsidRDefault="00000000" w:rsidRPr="00000000" w14:paraId="00000049">
      <w:pPr>
        <w:pStyle w:val="Heading3"/>
        <w:numPr>
          <w:ilvl w:val="2"/>
          <w:numId w:val="1"/>
        </w:numPr>
        <w:ind w:left="1440" w:hanging="720"/>
        <w:rPr/>
      </w:pPr>
      <w:r w:rsidDel="00000000" w:rsidR="00000000" w:rsidRPr="00000000">
        <w:rPr>
          <w:rtl w:val="0"/>
        </w:rPr>
        <w:t xml:space="preserve">LEED®: Leadership in Energy and Environmental Design. </w:t>
      </w:r>
      <w:r w:rsidDel="00000000" w:rsidR="00000000" w:rsidRPr="00000000">
        <w:rPr>
          <w:highlight w:val="yellow"/>
          <w:rtl w:val="0"/>
        </w:rPr>
        <w:t xml:space="preserve">Gold</w:t>
      </w:r>
      <w:r w:rsidDel="00000000" w:rsidR="00000000" w:rsidRPr="00000000">
        <w:rPr>
          <w:rtl w:val="0"/>
        </w:rPr>
        <w:t xml:space="preserve"> is used to describe the level of LEED® certification required for this Project.</w:t>
      </w:r>
    </w:p>
    <w:p w:rsidR="00000000" w:rsidDel="00000000" w:rsidP="00000000" w:rsidRDefault="00000000" w:rsidRPr="00000000" w14:paraId="0000004A">
      <w:pPr>
        <w:pStyle w:val="Heading3"/>
        <w:numPr>
          <w:ilvl w:val="2"/>
          <w:numId w:val="1"/>
        </w:numPr>
        <w:ind w:left="1440" w:hanging="720"/>
        <w:rPr/>
      </w:pPr>
      <w:r w:rsidDel="00000000" w:rsidR="00000000" w:rsidRPr="00000000">
        <w:rPr>
          <w:rtl w:val="0"/>
        </w:rPr>
        <w:t xml:space="preserve">LEED® Champion: The individual designated by the CM/GC to ensure that all LEED® requirements relating to the construction site are met and that all related documentation is submitted to the LEED® Coordinator.  This person will be responsible for ensuring all parameters for sustainable methods and materials, including waste management procedures, are followed. This person will also be responsible for tracking materials related to LEED credits, completing the LEED calculators, and compiling and organizing supporting documentation for the LEED submittal. It is strongly recommended that the LEED® Champion be an experienced LEED® Accredited Professional that has worked on LEED v4 projects.  LEED® Champion may also serve as Waste Management Manager. </w:t>
      </w:r>
    </w:p>
    <w:p w:rsidR="00000000" w:rsidDel="00000000" w:rsidP="00000000" w:rsidRDefault="00000000" w:rsidRPr="00000000" w14:paraId="0000004B">
      <w:pPr>
        <w:pStyle w:val="Heading3"/>
        <w:numPr>
          <w:ilvl w:val="2"/>
          <w:numId w:val="1"/>
        </w:numPr>
        <w:ind w:left="1440" w:hanging="720"/>
        <w:rPr/>
      </w:pPr>
      <w:sdt>
        <w:sdtPr>
          <w:id w:val="-1492732465"/>
          <w:tag w:val="goog_rdk_0"/>
        </w:sdtPr>
        <w:sdtContent>
          <w:commentRangeStart w:id="0"/>
        </w:sdtContent>
      </w:sdt>
      <w:r w:rsidDel="00000000" w:rsidR="00000000" w:rsidRPr="00000000">
        <w:rPr>
          <w:rtl w:val="0"/>
        </w:rPr>
        <w:t xml:space="preserve">LEED® Coordinator: </w:t>
      </w:r>
      <w:commentRangeEnd w:id="0"/>
      <w:r w:rsidDel="00000000" w:rsidR="00000000" w:rsidRPr="00000000">
        <w:commentReference w:id="0"/>
      </w:r>
      <w:r w:rsidDel="00000000" w:rsidR="00000000" w:rsidRPr="00000000">
        <w:rPr>
          <w:rtl w:val="0"/>
        </w:rPr>
        <w:t xml:space="preserve">The individual designated by the Consultant to oversee and track all LEED® requirements for the project, to assemble all related documentation received from the LEED® Champion and members the design team for the final LEED® package for submittal to the US Green Building Council.</w:t>
      </w:r>
    </w:p>
    <w:p w:rsidR="00000000" w:rsidDel="00000000" w:rsidP="00000000" w:rsidRDefault="00000000" w:rsidRPr="00000000" w14:paraId="0000004C">
      <w:pPr>
        <w:pStyle w:val="Heading3"/>
        <w:numPr>
          <w:ilvl w:val="2"/>
          <w:numId w:val="1"/>
        </w:numPr>
        <w:ind w:left="1440" w:hanging="720"/>
        <w:rPr/>
      </w:pPr>
      <w:r w:rsidDel="00000000" w:rsidR="00000000" w:rsidRPr="00000000">
        <w:rPr>
          <w:rtl w:val="0"/>
        </w:rPr>
        <w:t xml:space="preserve">Low Emitting Materials: Interior paints, coatings, adhesives, and sealants (including flooring adhesive) applied on site; flooring, composite wood, ceilings, walls, thermal, and acoustic insulation selected for the project that meet or are lower than the emission limits for volatile organic compounds (VOCs) as required to obtain credits Indoor Environmental Quality credit: Low Emitting Materials.</w:t>
      </w:r>
    </w:p>
    <w:p w:rsidR="00000000" w:rsidDel="00000000" w:rsidP="00000000" w:rsidRDefault="00000000" w:rsidRPr="00000000" w14:paraId="0000004D">
      <w:pPr>
        <w:pStyle w:val="Heading2"/>
        <w:numPr>
          <w:ilvl w:val="1"/>
          <w:numId w:val="1"/>
        </w:numPr>
        <w:ind w:left="1440" w:hanging="1440"/>
        <w:rPr/>
      </w:pPr>
      <w:r w:rsidDel="00000000" w:rsidR="00000000" w:rsidRPr="00000000">
        <w:rPr>
          <w:rtl w:val="0"/>
        </w:rPr>
        <w:t xml:space="preserve">LEED OBJECTIVES</w:t>
      </w:r>
    </w:p>
    <w:p w:rsidR="00000000" w:rsidDel="00000000" w:rsidP="00000000" w:rsidRDefault="00000000" w:rsidRPr="00000000" w14:paraId="0000004E">
      <w:pPr>
        <w:pStyle w:val="Heading3"/>
        <w:numPr>
          <w:ilvl w:val="2"/>
          <w:numId w:val="1"/>
        </w:numPr>
        <w:ind w:left="1440" w:hanging="720"/>
        <w:rPr/>
      </w:pPr>
      <w:r w:rsidDel="00000000" w:rsidR="00000000" w:rsidRPr="00000000">
        <w:rPr>
          <w:rtl w:val="0"/>
        </w:rPr>
        <w:t xml:space="preserve">This Section includes general requirements and procedures for compliance with certain LEED-NC v4 prerequisites and credits that are to be met in order to achieve LEED® Certification at the targeted </w:t>
      </w:r>
      <w:r w:rsidDel="00000000" w:rsidR="00000000" w:rsidRPr="00000000">
        <w:rPr>
          <w:highlight w:val="yellow"/>
          <w:rtl w:val="0"/>
        </w:rPr>
        <w:t xml:space="preserve">Gold</w:t>
      </w:r>
      <w:r w:rsidDel="00000000" w:rsidR="00000000" w:rsidRPr="00000000">
        <w:rPr>
          <w:rtl w:val="0"/>
        </w:rPr>
        <w:t xml:space="preserve"> level.</w:t>
      </w:r>
    </w:p>
    <w:p w:rsidR="00000000" w:rsidDel="00000000" w:rsidP="00000000" w:rsidRDefault="00000000" w:rsidRPr="00000000" w14:paraId="0000004F">
      <w:pPr>
        <w:pStyle w:val="Heading3"/>
        <w:numPr>
          <w:ilvl w:val="2"/>
          <w:numId w:val="1"/>
        </w:numPr>
        <w:ind w:left="1440" w:hanging="720"/>
        <w:rPr/>
      </w:pPr>
      <w:r w:rsidDel="00000000" w:rsidR="00000000" w:rsidRPr="00000000">
        <w:rPr>
          <w:rtl w:val="0"/>
        </w:rPr>
        <w:t xml:space="preserve">Additional LEED® prerequisites and credits needed to obtain the indicated LEED® certification are dependent on:</w:t>
      </w:r>
    </w:p>
    <w:p w:rsidR="00000000" w:rsidDel="00000000" w:rsidP="00000000" w:rsidRDefault="00000000" w:rsidRPr="00000000" w14:paraId="00000050">
      <w:pPr>
        <w:pStyle w:val="Heading4"/>
        <w:numPr>
          <w:ilvl w:val="3"/>
          <w:numId w:val="1"/>
        </w:numPr>
        <w:ind w:left="2160" w:hanging="720"/>
        <w:rPr/>
      </w:pPr>
      <w:r w:rsidDel="00000000" w:rsidR="00000000" w:rsidRPr="00000000">
        <w:rPr>
          <w:rtl w:val="0"/>
        </w:rPr>
        <w:t xml:space="preserve">Material selections and may not be specifically identified as LEED® requirements. </w:t>
      </w:r>
    </w:p>
    <w:p w:rsidR="00000000" w:rsidDel="00000000" w:rsidP="00000000" w:rsidRDefault="00000000" w:rsidRPr="00000000" w14:paraId="00000051">
      <w:pPr>
        <w:pStyle w:val="Heading4"/>
        <w:numPr>
          <w:ilvl w:val="3"/>
          <w:numId w:val="1"/>
        </w:numPr>
        <w:ind w:left="2160" w:hanging="720"/>
        <w:rPr/>
      </w:pPr>
      <w:r w:rsidDel="00000000" w:rsidR="00000000" w:rsidRPr="00000000">
        <w:rPr>
          <w:rtl w:val="0"/>
        </w:rPr>
        <w:t xml:space="preserve">The Consultant’s design and other aspects of the Project that are not part of the Work of the Contract.</w:t>
      </w:r>
    </w:p>
    <w:p w:rsidR="00000000" w:rsidDel="00000000" w:rsidP="00000000" w:rsidRDefault="00000000" w:rsidRPr="00000000" w14:paraId="00000052">
      <w:pPr>
        <w:pStyle w:val="Heading3"/>
        <w:numPr>
          <w:ilvl w:val="2"/>
          <w:numId w:val="1"/>
        </w:numPr>
        <w:ind w:left="1440" w:hanging="720"/>
        <w:rPr/>
      </w:pPr>
      <w:r w:rsidDel="00000000" w:rsidR="00000000" w:rsidRPr="00000000">
        <w:rPr>
          <w:rtl w:val="0"/>
        </w:rPr>
        <w:t xml:space="preserve">No single manufacturer, supplier, fabricator, or subcontractor can fulfill the total requirements for LEED® Certification for the project. LEED® Certification requires the cooperation and diligence of all project participants for a successful application and acceptance for LEED® certification.</w:t>
      </w:r>
    </w:p>
    <w:p w:rsidR="00000000" w:rsidDel="00000000" w:rsidP="00000000" w:rsidRDefault="00000000" w:rsidRPr="00000000" w14:paraId="00000053">
      <w:pPr>
        <w:pStyle w:val="Heading3"/>
        <w:numPr>
          <w:ilvl w:val="2"/>
          <w:numId w:val="1"/>
        </w:numPr>
        <w:ind w:left="1440" w:hanging="720"/>
        <w:rPr/>
      </w:pPr>
      <w:r w:rsidDel="00000000" w:rsidR="00000000" w:rsidRPr="00000000">
        <w:rPr>
          <w:rtl w:val="0"/>
        </w:rPr>
        <w:t xml:space="preserve">Failure to provide products or methods of construction contributing towards LEED® prerequisites and credits will result in the Owner achieving a Certification less than that specified, or no Certification at all; the Owner reserves the right to seek compensation where failure to achieve Certification is a result of direct neglect or misrepresentation of any material or construction method.</w:t>
      </w:r>
    </w:p>
    <w:p w:rsidR="00000000" w:rsidDel="00000000" w:rsidP="00000000" w:rsidRDefault="00000000" w:rsidRPr="00000000" w14:paraId="00000054">
      <w:pPr>
        <w:pStyle w:val="Heading3"/>
        <w:numPr>
          <w:ilvl w:val="2"/>
          <w:numId w:val="1"/>
        </w:numPr>
        <w:ind w:left="1440" w:hanging="720"/>
        <w:rPr/>
      </w:pPr>
      <w:r w:rsidDel="00000000" w:rsidR="00000000" w:rsidRPr="00000000">
        <w:rPr>
          <w:rtl w:val="0"/>
        </w:rPr>
        <w:t xml:space="preserve">Product selection shall meet the targets and limits described in the attached LEED® Scorecard. The attached SMDS forms shall be used to aid in the collection of relevant information. The SMDS forms and supporting documentation are to be completed in full for each relevant material used in the building, and verified by the CM/GC BEFORE they are installed. If there are any discrepancies in information, the LEED-NC v4 information prevails.</w:t>
      </w:r>
    </w:p>
    <w:p w:rsidR="00000000" w:rsidDel="00000000" w:rsidP="00000000" w:rsidRDefault="00000000" w:rsidRPr="00000000" w14:paraId="00000055">
      <w:pPr>
        <w:pStyle w:val="Heading3"/>
        <w:numPr>
          <w:ilvl w:val="2"/>
          <w:numId w:val="1"/>
        </w:numPr>
        <w:ind w:left="1440" w:hanging="720"/>
        <w:rPr/>
      </w:pPr>
      <w:r w:rsidDel="00000000" w:rsidR="00000000" w:rsidRPr="00000000">
        <w:rPr>
          <w:rtl w:val="0"/>
        </w:rPr>
        <w:t xml:space="preserve">Trade contractors will notify LEED® Coordinator through LEED® Champion of any discrepancies before approving any changes.</w:t>
      </w:r>
    </w:p>
    <w:p w:rsidR="00000000" w:rsidDel="00000000" w:rsidP="00000000" w:rsidRDefault="00000000" w:rsidRPr="00000000" w14:paraId="00000056">
      <w:pPr>
        <w:pStyle w:val="Heading3"/>
        <w:numPr>
          <w:ilvl w:val="2"/>
          <w:numId w:val="1"/>
        </w:numPr>
        <w:ind w:left="1440" w:hanging="720"/>
        <w:rPr/>
      </w:pPr>
      <w:r w:rsidDel="00000000" w:rsidR="00000000" w:rsidRPr="00000000">
        <w:rPr>
          <w:rtl w:val="0"/>
        </w:rPr>
        <w:t xml:space="preserve">Compliance with requirements needed to obtain LEED® prerequisites and credits will be used as one criterion to evaluate requests for substitutions.</w:t>
      </w:r>
    </w:p>
    <w:p w:rsidR="00000000" w:rsidDel="00000000" w:rsidP="00000000" w:rsidRDefault="00000000" w:rsidRPr="00000000" w14:paraId="00000057">
      <w:pPr>
        <w:pStyle w:val="Heading2"/>
        <w:numPr>
          <w:ilvl w:val="1"/>
          <w:numId w:val="1"/>
        </w:numPr>
        <w:ind w:left="1440" w:hanging="1440"/>
        <w:rPr/>
      </w:pPr>
      <w:r w:rsidDel="00000000" w:rsidR="00000000" w:rsidRPr="00000000">
        <w:rPr>
          <w:rtl w:val="0"/>
        </w:rPr>
        <w:t xml:space="preserve">ABBREVIATIONS AND ACRONYMS</w:t>
      </w:r>
    </w:p>
    <w:p w:rsidR="00000000" w:rsidDel="00000000" w:rsidP="00000000" w:rsidRDefault="00000000" w:rsidRPr="00000000" w14:paraId="00000058">
      <w:pPr>
        <w:pStyle w:val="Heading3"/>
        <w:numPr>
          <w:ilvl w:val="2"/>
          <w:numId w:val="1"/>
        </w:numPr>
        <w:ind w:left="1440" w:hanging="720"/>
        <w:rPr/>
      </w:pPr>
      <w:r w:rsidDel="00000000" w:rsidR="00000000" w:rsidRPr="00000000">
        <w:rPr>
          <w:rtl w:val="0"/>
        </w:rPr>
        <w:t xml:space="preserve">ACP</w:t>
        <w:tab/>
        <w:tab/>
        <w:t xml:space="preserve">Alternate Compliance Path</w:t>
      </w:r>
    </w:p>
    <w:p w:rsidR="00000000" w:rsidDel="00000000" w:rsidP="00000000" w:rsidRDefault="00000000" w:rsidRPr="00000000" w14:paraId="00000059">
      <w:pPr>
        <w:pStyle w:val="Heading3"/>
        <w:numPr>
          <w:ilvl w:val="2"/>
          <w:numId w:val="1"/>
        </w:numPr>
        <w:ind w:left="1440" w:hanging="720"/>
        <w:rPr/>
      </w:pPr>
      <w:r w:rsidDel="00000000" w:rsidR="00000000" w:rsidRPr="00000000">
        <w:rPr>
          <w:rtl w:val="0"/>
        </w:rPr>
        <w:t xml:space="preserve">ASHRAE</w:t>
        <w:tab/>
        <w:t xml:space="preserve">American Society of Heating, Refrigeration and Air Conditioning Engineers</w:t>
      </w:r>
    </w:p>
    <w:p w:rsidR="00000000" w:rsidDel="00000000" w:rsidP="00000000" w:rsidRDefault="00000000" w:rsidRPr="00000000" w14:paraId="0000005A">
      <w:pPr>
        <w:pStyle w:val="Heading3"/>
        <w:numPr>
          <w:ilvl w:val="2"/>
          <w:numId w:val="1"/>
        </w:numPr>
        <w:ind w:left="1440" w:hanging="720"/>
        <w:rPr/>
      </w:pPr>
      <w:r w:rsidDel="00000000" w:rsidR="00000000" w:rsidRPr="00000000">
        <w:rPr>
          <w:rtl w:val="0"/>
        </w:rPr>
        <w:t xml:space="preserve">ASTM</w:t>
        <w:tab/>
        <w:tab/>
        <w:t xml:space="preserve">American Society for Testing and Materials</w:t>
      </w:r>
    </w:p>
    <w:p w:rsidR="00000000" w:rsidDel="00000000" w:rsidP="00000000" w:rsidRDefault="00000000" w:rsidRPr="00000000" w14:paraId="0000005B">
      <w:pPr>
        <w:pStyle w:val="Heading3"/>
        <w:numPr>
          <w:ilvl w:val="2"/>
          <w:numId w:val="1"/>
        </w:numPr>
        <w:ind w:left="1440" w:hanging="720"/>
        <w:rPr/>
      </w:pPr>
      <w:r w:rsidDel="00000000" w:rsidR="00000000" w:rsidRPr="00000000">
        <w:rPr>
          <w:rtl w:val="0"/>
        </w:rPr>
        <w:t xml:space="preserve">BUG</w:t>
        <w:tab/>
        <w:tab/>
        <w:t xml:space="preserve">Backlight-Uplight-Glare</w:t>
      </w:r>
    </w:p>
    <w:p w:rsidR="00000000" w:rsidDel="00000000" w:rsidP="00000000" w:rsidRDefault="00000000" w:rsidRPr="00000000" w14:paraId="0000005C">
      <w:pPr>
        <w:pStyle w:val="Heading3"/>
        <w:numPr>
          <w:ilvl w:val="2"/>
          <w:numId w:val="1"/>
        </w:numPr>
        <w:ind w:left="1440" w:hanging="720"/>
        <w:rPr/>
      </w:pPr>
      <w:r w:rsidDel="00000000" w:rsidR="00000000" w:rsidRPr="00000000">
        <w:rPr>
          <w:rtl w:val="0"/>
        </w:rPr>
        <w:t xml:space="preserve">CASRN</w:t>
        <w:tab/>
        <w:t xml:space="preserve">Chemical Abstract Service Registration Number</w:t>
      </w:r>
    </w:p>
    <w:p w:rsidR="00000000" w:rsidDel="00000000" w:rsidP="00000000" w:rsidRDefault="00000000" w:rsidRPr="00000000" w14:paraId="0000005D">
      <w:pPr>
        <w:pStyle w:val="Heading3"/>
        <w:numPr>
          <w:ilvl w:val="2"/>
          <w:numId w:val="1"/>
        </w:numPr>
        <w:ind w:left="1440" w:hanging="720"/>
        <w:rPr/>
      </w:pPr>
      <w:r w:rsidDel="00000000" w:rsidR="00000000" w:rsidRPr="00000000">
        <w:rPr>
          <w:rtl w:val="0"/>
        </w:rPr>
        <w:t xml:space="preserve">CFM</w:t>
        <w:tab/>
        <w:tab/>
        <w:t xml:space="preserve">Cubic Feet per Minute</w:t>
      </w:r>
    </w:p>
    <w:p w:rsidR="00000000" w:rsidDel="00000000" w:rsidP="00000000" w:rsidRDefault="00000000" w:rsidRPr="00000000" w14:paraId="0000005E">
      <w:pPr>
        <w:pStyle w:val="Heading3"/>
        <w:numPr>
          <w:ilvl w:val="2"/>
          <w:numId w:val="1"/>
        </w:numPr>
        <w:ind w:left="1440" w:hanging="720"/>
        <w:rPr/>
      </w:pPr>
      <w:r w:rsidDel="00000000" w:rsidR="00000000" w:rsidRPr="00000000">
        <w:rPr>
          <w:rtl w:val="0"/>
        </w:rPr>
        <w:t xml:space="preserve">CRI</w:t>
        <w:tab/>
        <w:tab/>
        <w:t xml:space="preserve">Carpet &amp; Rug Institute</w:t>
      </w:r>
    </w:p>
    <w:p w:rsidR="00000000" w:rsidDel="00000000" w:rsidP="00000000" w:rsidRDefault="00000000" w:rsidRPr="00000000" w14:paraId="0000005F">
      <w:pPr>
        <w:pStyle w:val="Heading3"/>
        <w:numPr>
          <w:ilvl w:val="2"/>
          <w:numId w:val="1"/>
        </w:numPr>
        <w:ind w:left="1440" w:hanging="720"/>
        <w:rPr/>
      </w:pPr>
      <w:r w:rsidDel="00000000" w:rsidR="00000000" w:rsidRPr="00000000">
        <w:rPr>
          <w:rtl w:val="0"/>
        </w:rPr>
        <w:t xml:space="preserve">CS</w:t>
        <w:tab/>
        <w:tab/>
        <w:t xml:space="preserve">Core &amp; Shell</w:t>
      </w:r>
    </w:p>
    <w:p w:rsidR="00000000" w:rsidDel="00000000" w:rsidP="00000000" w:rsidRDefault="00000000" w:rsidRPr="00000000" w14:paraId="00000060">
      <w:pPr>
        <w:pStyle w:val="Heading3"/>
        <w:numPr>
          <w:ilvl w:val="2"/>
          <w:numId w:val="1"/>
        </w:numPr>
        <w:ind w:left="1440" w:hanging="720"/>
        <w:rPr/>
      </w:pPr>
      <w:r w:rsidDel="00000000" w:rsidR="00000000" w:rsidRPr="00000000">
        <w:rPr>
          <w:rtl w:val="0"/>
        </w:rPr>
        <w:t xml:space="preserve">CSR</w:t>
        <w:tab/>
        <w:tab/>
        <w:t xml:space="preserve">Corporate Sustainability Reports</w:t>
      </w:r>
    </w:p>
    <w:p w:rsidR="00000000" w:rsidDel="00000000" w:rsidP="00000000" w:rsidRDefault="00000000" w:rsidRPr="00000000" w14:paraId="00000061">
      <w:pPr>
        <w:pStyle w:val="Heading3"/>
        <w:numPr>
          <w:ilvl w:val="2"/>
          <w:numId w:val="1"/>
        </w:numPr>
        <w:ind w:left="1440" w:hanging="720"/>
        <w:rPr/>
      </w:pPr>
      <w:r w:rsidDel="00000000" w:rsidR="00000000" w:rsidRPr="00000000">
        <w:rPr>
          <w:rtl w:val="0"/>
        </w:rPr>
        <w:t xml:space="preserve">DES</w:t>
        <w:tab/>
        <w:tab/>
        <w:t xml:space="preserve">District Energy System</w:t>
      </w:r>
    </w:p>
    <w:p w:rsidR="00000000" w:rsidDel="00000000" w:rsidP="00000000" w:rsidRDefault="00000000" w:rsidRPr="00000000" w14:paraId="00000062">
      <w:pPr>
        <w:pStyle w:val="Heading3"/>
        <w:numPr>
          <w:ilvl w:val="2"/>
          <w:numId w:val="1"/>
        </w:numPr>
        <w:ind w:left="1440" w:hanging="720"/>
        <w:rPr/>
      </w:pPr>
      <w:r w:rsidDel="00000000" w:rsidR="00000000" w:rsidRPr="00000000">
        <w:rPr>
          <w:rtl w:val="0"/>
        </w:rPr>
        <w:t xml:space="preserve">EA</w:t>
        <w:tab/>
        <w:tab/>
        <w:t xml:space="preserve">Energy &amp; Atmosphere</w:t>
      </w:r>
    </w:p>
    <w:p w:rsidR="00000000" w:rsidDel="00000000" w:rsidP="00000000" w:rsidRDefault="00000000" w:rsidRPr="00000000" w14:paraId="00000063">
      <w:pPr>
        <w:pStyle w:val="Heading3"/>
        <w:numPr>
          <w:ilvl w:val="2"/>
          <w:numId w:val="1"/>
        </w:numPr>
        <w:ind w:left="1440" w:hanging="720"/>
        <w:rPr/>
      </w:pPr>
      <w:r w:rsidDel="00000000" w:rsidR="00000000" w:rsidRPr="00000000">
        <w:rPr>
          <w:rtl w:val="0"/>
        </w:rPr>
        <w:t xml:space="preserve">EPA</w:t>
        <w:tab/>
        <w:tab/>
        <w:t xml:space="preserve">United States Environmental Protection Agency</w:t>
      </w:r>
    </w:p>
    <w:p w:rsidR="00000000" w:rsidDel="00000000" w:rsidP="00000000" w:rsidRDefault="00000000" w:rsidRPr="00000000" w14:paraId="00000064">
      <w:pPr>
        <w:pStyle w:val="Heading3"/>
        <w:numPr>
          <w:ilvl w:val="2"/>
          <w:numId w:val="1"/>
        </w:numPr>
        <w:ind w:left="1440" w:hanging="720"/>
        <w:rPr/>
      </w:pPr>
      <w:r w:rsidDel="00000000" w:rsidR="00000000" w:rsidRPr="00000000">
        <w:rPr>
          <w:rtl w:val="0"/>
        </w:rPr>
        <w:t xml:space="preserve">EPD</w:t>
        <w:tab/>
        <w:tab/>
        <w:t xml:space="preserve">Environmental Product Disclosure</w:t>
      </w:r>
    </w:p>
    <w:p w:rsidR="00000000" w:rsidDel="00000000" w:rsidP="00000000" w:rsidRDefault="00000000" w:rsidRPr="00000000" w14:paraId="00000065">
      <w:pPr>
        <w:pStyle w:val="Heading3"/>
        <w:numPr>
          <w:ilvl w:val="2"/>
          <w:numId w:val="1"/>
        </w:numPr>
        <w:ind w:left="1440" w:hanging="720"/>
        <w:rPr/>
      </w:pPr>
      <w:r w:rsidDel="00000000" w:rsidR="00000000" w:rsidRPr="00000000">
        <w:rPr>
          <w:rtl w:val="0"/>
        </w:rPr>
        <w:t xml:space="preserve">ETS</w:t>
        <w:tab/>
        <w:tab/>
        <w:t xml:space="preserve">Environmental Tobacco Smoke</w:t>
      </w:r>
    </w:p>
    <w:p w:rsidR="00000000" w:rsidDel="00000000" w:rsidP="00000000" w:rsidRDefault="00000000" w:rsidRPr="00000000" w14:paraId="00000066">
      <w:pPr>
        <w:pStyle w:val="Heading3"/>
        <w:numPr>
          <w:ilvl w:val="2"/>
          <w:numId w:val="1"/>
        </w:numPr>
        <w:ind w:left="1440" w:hanging="720"/>
        <w:rPr/>
      </w:pPr>
      <w:r w:rsidDel="00000000" w:rsidR="00000000" w:rsidRPr="00000000">
        <w:rPr>
          <w:rtl w:val="0"/>
        </w:rPr>
        <w:t xml:space="preserve">FSC</w:t>
        <w:tab/>
        <w:tab/>
        <w:t xml:space="preserve">United States Forest Stewardship Council</w:t>
      </w:r>
    </w:p>
    <w:p w:rsidR="00000000" w:rsidDel="00000000" w:rsidP="00000000" w:rsidRDefault="00000000" w:rsidRPr="00000000" w14:paraId="00000067">
      <w:pPr>
        <w:pStyle w:val="Heading3"/>
        <w:numPr>
          <w:ilvl w:val="2"/>
          <w:numId w:val="1"/>
        </w:numPr>
        <w:ind w:left="1440" w:hanging="720"/>
        <w:rPr/>
      </w:pPr>
      <w:r w:rsidDel="00000000" w:rsidR="00000000" w:rsidRPr="00000000">
        <w:rPr>
          <w:rtl w:val="0"/>
        </w:rPr>
        <w:t xml:space="preserve">g/L</w:t>
        <w:tab/>
        <w:tab/>
        <w:t xml:space="preserve">Grams per Litre</w:t>
      </w:r>
    </w:p>
    <w:p w:rsidR="00000000" w:rsidDel="00000000" w:rsidP="00000000" w:rsidRDefault="00000000" w:rsidRPr="00000000" w14:paraId="00000068">
      <w:pPr>
        <w:pStyle w:val="Heading3"/>
        <w:numPr>
          <w:ilvl w:val="2"/>
          <w:numId w:val="1"/>
        </w:numPr>
        <w:ind w:left="1440" w:hanging="720"/>
        <w:rPr/>
      </w:pPr>
      <w:r w:rsidDel="00000000" w:rsidR="00000000" w:rsidRPr="00000000">
        <w:rPr>
          <w:rtl w:val="0"/>
        </w:rPr>
        <w:t xml:space="preserve">GBCI</w:t>
        <w:tab/>
        <w:tab/>
        <w:t xml:space="preserve">Green Business Certification Inc.</w:t>
      </w:r>
    </w:p>
    <w:p w:rsidR="00000000" w:rsidDel="00000000" w:rsidP="00000000" w:rsidRDefault="00000000" w:rsidRPr="00000000" w14:paraId="00000069">
      <w:pPr>
        <w:pStyle w:val="Heading3"/>
        <w:numPr>
          <w:ilvl w:val="2"/>
          <w:numId w:val="1"/>
        </w:numPr>
        <w:ind w:left="1440" w:hanging="720"/>
        <w:rPr/>
      </w:pPr>
      <w:r w:rsidDel="00000000" w:rsidR="00000000" w:rsidRPr="00000000">
        <w:rPr>
          <w:rtl w:val="0"/>
        </w:rPr>
        <w:t xml:space="preserve">GWP</w:t>
        <w:tab/>
        <w:tab/>
        <w:t xml:space="preserve">Global Warming Potential</w:t>
      </w:r>
    </w:p>
    <w:p w:rsidR="00000000" w:rsidDel="00000000" w:rsidP="00000000" w:rsidRDefault="00000000" w:rsidRPr="00000000" w14:paraId="0000006A">
      <w:pPr>
        <w:pStyle w:val="Heading3"/>
        <w:numPr>
          <w:ilvl w:val="2"/>
          <w:numId w:val="1"/>
        </w:numPr>
        <w:ind w:left="1440" w:hanging="720"/>
        <w:rPr/>
      </w:pPr>
      <w:r w:rsidDel="00000000" w:rsidR="00000000" w:rsidRPr="00000000">
        <w:rPr>
          <w:rtl w:val="0"/>
        </w:rPr>
        <w:t xml:space="preserve">GRI</w:t>
        <w:tab/>
        <w:tab/>
        <w:t xml:space="preserve">Global Reporting Initiative </w:t>
      </w:r>
    </w:p>
    <w:p w:rsidR="00000000" w:rsidDel="00000000" w:rsidP="00000000" w:rsidRDefault="00000000" w:rsidRPr="00000000" w14:paraId="0000006B">
      <w:pPr>
        <w:pStyle w:val="Heading3"/>
        <w:numPr>
          <w:ilvl w:val="2"/>
          <w:numId w:val="1"/>
        </w:numPr>
        <w:ind w:left="1440" w:hanging="720"/>
        <w:rPr/>
      </w:pPr>
      <w:r w:rsidDel="00000000" w:rsidR="00000000" w:rsidRPr="00000000">
        <w:rPr>
          <w:rtl w:val="0"/>
        </w:rPr>
        <w:t xml:space="preserve">IAQ</w:t>
        <w:tab/>
        <w:tab/>
        <w:t xml:space="preserve">Indoor Air Quality</w:t>
      </w:r>
    </w:p>
    <w:p w:rsidR="00000000" w:rsidDel="00000000" w:rsidP="00000000" w:rsidRDefault="00000000" w:rsidRPr="00000000" w14:paraId="0000006C">
      <w:pPr>
        <w:pStyle w:val="Heading3"/>
        <w:numPr>
          <w:ilvl w:val="2"/>
          <w:numId w:val="1"/>
        </w:numPr>
        <w:ind w:left="1440" w:hanging="720"/>
        <w:rPr/>
      </w:pPr>
      <w:r w:rsidDel="00000000" w:rsidR="00000000" w:rsidRPr="00000000">
        <w:rPr>
          <w:rtl w:val="0"/>
        </w:rPr>
        <w:t xml:space="preserve">ID</w:t>
        <w:tab/>
        <w:tab/>
        <w:t xml:space="preserve">Innovation in Design</w:t>
      </w:r>
    </w:p>
    <w:p w:rsidR="00000000" w:rsidDel="00000000" w:rsidP="00000000" w:rsidRDefault="00000000" w:rsidRPr="00000000" w14:paraId="0000006D">
      <w:pPr>
        <w:pStyle w:val="Heading3"/>
        <w:numPr>
          <w:ilvl w:val="2"/>
          <w:numId w:val="1"/>
        </w:numPr>
        <w:ind w:left="1440" w:hanging="720"/>
        <w:rPr/>
      </w:pPr>
      <w:r w:rsidDel="00000000" w:rsidR="00000000" w:rsidRPr="00000000">
        <w:rPr>
          <w:rtl w:val="0"/>
        </w:rPr>
        <w:t xml:space="preserve">IEQ</w:t>
        <w:tab/>
        <w:tab/>
        <w:t xml:space="preserve">Indoor Environmental Quality</w:t>
      </w:r>
    </w:p>
    <w:p w:rsidR="00000000" w:rsidDel="00000000" w:rsidP="00000000" w:rsidRDefault="00000000" w:rsidRPr="00000000" w14:paraId="0000006E">
      <w:pPr>
        <w:pStyle w:val="Heading3"/>
        <w:numPr>
          <w:ilvl w:val="2"/>
          <w:numId w:val="1"/>
        </w:numPr>
        <w:ind w:left="1440" w:hanging="720"/>
        <w:rPr/>
      </w:pPr>
      <w:r w:rsidDel="00000000" w:rsidR="00000000" w:rsidRPr="00000000">
        <w:rPr>
          <w:rtl w:val="0"/>
        </w:rPr>
        <w:t xml:space="preserve">IESNA</w:t>
        <w:tab/>
        <w:tab/>
        <w:t xml:space="preserve">Illuminating Engineering Society of North America</w:t>
      </w:r>
    </w:p>
    <w:p w:rsidR="00000000" w:rsidDel="00000000" w:rsidP="00000000" w:rsidRDefault="00000000" w:rsidRPr="00000000" w14:paraId="0000006F">
      <w:pPr>
        <w:pStyle w:val="Heading3"/>
        <w:numPr>
          <w:ilvl w:val="2"/>
          <w:numId w:val="1"/>
        </w:numPr>
        <w:ind w:left="1440" w:hanging="720"/>
        <w:rPr/>
      </w:pPr>
      <w:r w:rsidDel="00000000" w:rsidR="00000000" w:rsidRPr="00000000">
        <w:rPr>
          <w:rtl w:val="0"/>
        </w:rPr>
        <w:t xml:space="preserve">LEED®</w:t>
        <w:tab/>
        <w:t xml:space="preserve">Leadership in Energy and Environmental Design</w:t>
      </w:r>
    </w:p>
    <w:p w:rsidR="00000000" w:rsidDel="00000000" w:rsidP="00000000" w:rsidRDefault="00000000" w:rsidRPr="00000000" w14:paraId="00000070">
      <w:pPr>
        <w:pStyle w:val="Heading3"/>
        <w:numPr>
          <w:ilvl w:val="2"/>
          <w:numId w:val="1"/>
        </w:numPr>
        <w:ind w:left="1440" w:hanging="720"/>
        <w:rPr/>
      </w:pPr>
      <w:r w:rsidDel="00000000" w:rsidR="00000000" w:rsidRPr="00000000">
        <w:rPr>
          <w:rtl w:val="0"/>
        </w:rPr>
        <w:t xml:space="preserve">L/s</w:t>
        <w:tab/>
        <w:tab/>
        <w:t xml:space="preserve">Litre per Second</w:t>
      </w:r>
    </w:p>
    <w:p w:rsidR="00000000" w:rsidDel="00000000" w:rsidP="00000000" w:rsidRDefault="00000000" w:rsidRPr="00000000" w14:paraId="00000071">
      <w:pPr>
        <w:pStyle w:val="Heading3"/>
        <w:numPr>
          <w:ilvl w:val="2"/>
          <w:numId w:val="1"/>
        </w:numPr>
        <w:ind w:left="1440" w:hanging="720"/>
        <w:rPr/>
      </w:pPr>
      <w:r w:rsidDel="00000000" w:rsidR="00000000" w:rsidRPr="00000000">
        <w:rPr>
          <w:rtl w:val="0"/>
        </w:rPr>
        <w:t xml:space="preserve">LT</w:t>
        <w:tab/>
        <w:tab/>
        <w:t xml:space="preserve">Location and Transportation</w:t>
      </w:r>
    </w:p>
    <w:p w:rsidR="00000000" w:rsidDel="00000000" w:rsidP="00000000" w:rsidRDefault="00000000" w:rsidRPr="00000000" w14:paraId="00000072">
      <w:pPr>
        <w:pStyle w:val="Heading3"/>
        <w:numPr>
          <w:ilvl w:val="2"/>
          <w:numId w:val="1"/>
        </w:numPr>
        <w:ind w:left="1440" w:hanging="720"/>
        <w:rPr/>
      </w:pPr>
      <w:r w:rsidDel="00000000" w:rsidR="00000000" w:rsidRPr="00000000">
        <w:rPr>
          <w:rtl w:val="0"/>
        </w:rPr>
        <w:t xml:space="preserve">MERV</w:t>
        <w:tab/>
        <w:tab/>
        <w:t xml:space="preserve">Minimum Efficiency Reporting Value </w:t>
      </w:r>
    </w:p>
    <w:p w:rsidR="00000000" w:rsidDel="00000000" w:rsidP="00000000" w:rsidRDefault="00000000" w:rsidRPr="00000000" w14:paraId="00000073">
      <w:pPr>
        <w:pStyle w:val="Heading3"/>
        <w:numPr>
          <w:ilvl w:val="2"/>
          <w:numId w:val="1"/>
        </w:numPr>
        <w:ind w:left="1440" w:hanging="720"/>
        <w:rPr/>
      </w:pPr>
      <w:r w:rsidDel="00000000" w:rsidR="00000000" w:rsidRPr="00000000">
        <w:rPr>
          <w:rtl w:val="0"/>
        </w:rPr>
        <w:t xml:space="preserve">MR</w:t>
        <w:tab/>
        <w:tab/>
        <w:t xml:space="preserve">Materials &amp; Resources</w:t>
      </w:r>
    </w:p>
    <w:p w:rsidR="00000000" w:rsidDel="00000000" w:rsidP="00000000" w:rsidRDefault="00000000" w:rsidRPr="00000000" w14:paraId="00000074">
      <w:pPr>
        <w:pStyle w:val="Heading3"/>
        <w:numPr>
          <w:ilvl w:val="2"/>
          <w:numId w:val="1"/>
        </w:numPr>
        <w:ind w:left="1440" w:hanging="720"/>
        <w:rPr/>
      </w:pPr>
      <w:r w:rsidDel="00000000" w:rsidR="00000000" w:rsidRPr="00000000">
        <w:rPr>
          <w:rtl w:val="0"/>
        </w:rPr>
        <w:t xml:space="preserve">MSDS</w:t>
        <w:tab/>
        <w:tab/>
        <w:t xml:space="preserve">Material Safety Data Sheet</w:t>
      </w:r>
    </w:p>
    <w:p w:rsidR="00000000" w:rsidDel="00000000" w:rsidP="00000000" w:rsidRDefault="00000000" w:rsidRPr="00000000" w14:paraId="00000075">
      <w:pPr>
        <w:pStyle w:val="Heading3"/>
        <w:numPr>
          <w:ilvl w:val="2"/>
          <w:numId w:val="1"/>
        </w:numPr>
        <w:ind w:left="1440" w:hanging="720"/>
        <w:rPr/>
      </w:pPr>
      <w:r w:rsidDel="00000000" w:rsidR="00000000" w:rsidRPr="00000000">
        <w:rPr>
          <w:rtl w:val="0"/>
        </w:rPr>
        <w:t xml:space="preserve">ND</w:t>
        <w:tab/>
        <w:tab/>
        <w:t xml:space="preserve">Neighborhood Development</w:t>
      </w:r>
    </w:p>
    <w:p w:rsidR="00000000" w:rsidDel="00000000" w:rsidP="00000000" w:rsidRDefault="00000000" w:rsidRPr="00000000" w14:paraId="00000076">
      <w:pPr>
        <w:pStyle w:val="Heading3"/>
        <w:numPr>
          <w:ilvl w:val="2"/>
          <w:numId w:val="1"/>
        </w:numPr>
        <w:ind w:left="1440" w:hanging="720"/>
        <w:rPr/>
      </w:pPr>
      <w:r w:rsidDel="00000000" w:rsidR="00000000" w:rsidRPr="00000000">
        <w:rPr>
          <w:rtl w:val="0"/>
        </w:rPr>
        <w:t xml:space="preserve">PBT</w:t>
        <w:tab/>
        <w:tab/>
        <w:t xml:space="preserve">Persistent Bioaccumulative Toxic</w:t>
      </w:r>
    </w:p>
    <w:p w:rsidR="00000000" w:rsidDel="00000000" w:rsidP="00000000" w:rsidRDefault="00000000" w:rsidRPr="00000000" w14:paraId="00000077">
      <w:pPr>
        <w:pStyle w:val="Heading3"/>
        <w:numPr>
          <w:ilvl w:val="2"/>
          <w:numId w:val="1"/>
        </w:numPr>
        <w:ind w:left="1440" w:hanging="720"/>
        <w:rPr/>
      </w:pPr>
      <w:r w:rsidDel="00000000" w:rsidR="00000000" w:rsidRPr="00000000">
        <w:rPr>
          <w:rtl w:val="0"/>
        </w:rPr>
        <w:t xml:space="preserve">RP</w:t>
        <w:tab/>
        <w:tab/>
        <w:t xml:space="preserve">Regional Priority</w:t>
      </w:r>
    </w:p>
    <w:p w:rsidR="00000000" w:rsidDel="00000000" w:rsidP="00000000" w:rsidRDefault="00000000" w:rsidRPr="00000000" w14:paraId="00000078">
      <w:pPr>
        <w:pStyle w:val="Heading3"/>
        <w:numPr>
          <w:ilvl w:val="2"/>
          <w:numId w:val="1"/>
        </w:numPr>
        <w:ind w:left="1440" w:hanging="720"/>
        <w:rPr/>
      </w:pPr>
      <w:r w:rsidDel="00000000" w:rsidR="00000000" w:rsidRPr="00000000">
        <w:rPr>
          <w:rtl w:val="0"/>
        </w:rPr>
        <w:t xml:space="preserve">SCAQMD</w:t>
        <w:tab/>
        <w:t xml:space="preserve">South Coast Air Quality Management District</w:t>
      </w:r>
    </w:p>
    <w:p w:rsidR="00000000" w:rsidDel="00000000" w:rsidP="00000000" w:rsidRDefault="00000000" w:rsidRPr="00000000" w14:paraId="00000079">
      <w:pPr>
        <w:pStyle w:val="Heading3"/>
        <w:numPr>
          <w:ilvl w:val="2"/>
          <w:numId w:val="1"/>
        </w:numPr>
        <w:ind w:left="1440" w:hanging="720"/>
        <w:rPr/>
      </w:pPr>
      <w:r w:rsidDel="00000000" w:rsidR="00000000" w:rsidRPr="00000000">
        <w:rPr>
          <w:rtl w:val="0"/>
        </w:rPr>
        <w:t xml:space="preserve">SMACNA</w:t>
        <w:tab/>
        <w:t xml:space="preserve">Sheet Metal and Air Conditioning National Contractors Association</w:t>
      </w:r>
    </w:p>
    <w:p w:rsidR="00000000" w:rsidDel="00000000" w:rsidP="00000000" w:rsidRDefault="00000000" w:rsidRPr="00000000" w14:paraId="0000007A">
      <w:pPr>
        <w:pStyle w:val="Heading3"/>
        <w:numPr>
          <w:ilvl w:val="2"/>
          <w:numId w:val="1"/>
        </w:numPr>
        <w:ind w:left="1440" w:hanging="720"/>
        <w:rPr/>
      </w:pPr>
      <w:r w:rsidDel="00000000" w:rsidR="00000000" w:rsidRPr="00000000">
        <w:rPr>
          <w:rtl w:val="0"/>
        </w:rPr>
        <w:t xml:space="preserve">SR</w:t>
        <w:tab/>
        <w:tab/>
        <w:t xml:space="preserve">Solar Reflectance</w:t>
      </w:r>
    </w:p>
    <w:p w:rsidR="00000000" w:rsidDel="00000000" w:rsidP="00000000" w:rsidRDefault="00000000" w:rsidRPr="00000000" w14:paraId="0000007B">
      <w:pPr>
        <w:pStyle w:val="Heading3"/>
        <w:numPr>
          <w:ilvl w:val="2"/>
          <w:numId w:val="1"/>
        </w:numPr>
        <w:ind w:left="1440" w:hanging="720"/>
        <w:rPr/>
      </w:pPr>
      <w:r w:rsidDel="00000000" w:rsidR="00000000" w:rsidRPr="00000000">
        <w:rPr>
          <w:rtl w:val="0"/>
        </w:rPr>
        <w:t xml:space="preserve">SRI</w:t>
        <w:tab/>
        <w:tab/>
        <w:t xml:space="preserve">Solar Reflectance Index</w:t>
      </w:r>
    </w:p>
    <w:p w:rsidR="00000000" w:rsidDel="00000000" w:rsidP="00000000" w:rsidRDefault="00000000" w:rsidRPr="00000000" w14:paraId="0000007C">
      <w:pPr>
        <w:pStyle w:val="Heading3"/>
        <w:numPr>
          <w:ilvl w:val="2"/>
          <w:numId w:val="1"/>
        </w:numPr>
        <w:ind w:left="1440" w:hanging="720"/>
        <w:rPr/>
      </w:pPr>
      <w:r w:rsidDel="00000000" w:rsidR="00000000" w:rsidRPr="00000000">
        <w:rPr>
          <w:rtl w:val="0"/>
        </w:rPr>
        <w:t xml:space="preserve">SS</w:t>
        <w:tab/>
        <w:tab/>
        <w:t xml:space="preserve">Sustainable Sites</w:t>
      </w:r>
    </w:p>
    <w:p w:rsidR="00000000" w:rsidDel="00000000" w:rsidP="00000000" w:rsidRDefault="00000000" w:rsidRPr="00000000" w14:paraId="0000007D">
      <w:pPr>
        <w:pStyle w:val="Heading3"/>
        <w:numPr>
          <w:ilvl w:val="2"/>
          <w:numId w:val="1"/>
        </w:numPr>
        <w:ind w:left="1440" w:hanging="720"/>
        <w:rPr/>
      </w:pPr>
      <w:r w:rsidDel="00000000" w:rsidR="00000000" w:rsidRPr="00000000">
        <w:rPr>
          <w:rtl w:val="0"/>
        </w:rPr>
        <w:t xml:space="preserve">USGBC</w:t>
        <w:tab/>
        <w:t xml:space="preserve">US Green Building Council</w:t>
      </w:r>
    </w:p>
    <w:p w:rsidR="00000000" w:rsidDel="00000000" w:rsidP="00000000" w:rsidRDefault="00000000" w:rsidRPr="00000000" w14:paraId="0000007E">
      <w:pPr>
        <w:pStyle w:val="Heading3"/>
        <w:numPr>
          <w:ilvl w:val="2"/>
          <w:numId w:val="1"/>
        </w:numPr>
        <w:ind w:left="1440" w:hanging="720"/>
        <w:rPr/>
      </w:pPr>
      <w:r w:rsidDel="00000000" w:rsidR="00000000" w:rsidRPr="00000000">
        <w:rPr>
          <w:rtl w:val="0"/>
        </w:rPr>
        <w:t xml:space="preserve">WE</w:t>
        <w:tab/>
        <w:tab/>
        <w:t xml:space="preserve">Water Efficiency</w:t>
      </w:r>
    </w:p>
    <w:p w:rsidR="00000000" w:rsidDel="00000000" w:rsidP="00000000" w:rsidRDefault="00000000" w:rsidRPr="00000000" w14:paraId="0000007F">
      <w:pPr>
        <w:pStyle w:val="Heading2"/>
        <w:numPr>
          <w:ilvl w:val="1"/>
          <w:numId w:val="1"/>
        </w:numPr>
        <w:ind w:left="1440" w:hanging="1440"/>
        <w:rPr/>
      </w:pPr>
      <w:r w:rsidDel="00000000" w:rsidR="00000000" w:rsidRPr="00000000">
        <w:rPr>
          <w:rtl w:val="0"/>
        </w:rPr>
        <w:t xml:space="preserve">LEED® ADMINISTRATIVE REQUIREMENTS</w:t>
      </w:r>
    </w:p>
    <w:p w:rsidR="00000000" w:rsidDel="00000000" w:rsidP="00000000" w:rsidRDefault="00000000" w:rsidRPr="00000000" w14:paraId="00000080">
      <w:pPr>
        <w:pStyle w:val="Heading3"/>
        <w:numPr>
          <w:ilvl w:val="2"/>
          <w:numId w:val="1"/>
        </w:numPr>
        <w:ind w:left="1440" w:hanging="720"/>
        <w:rPr/>
      </w:pPr>
      <w:r w:rsidDel="00000000" w:rsidR="00000000" w:rsidRPr="00000000">
        <w:rPr>
          <w:rtl w:val="0"/>
        </w:rPr>
        <w:t xml:space="preserve">The LEED® Coordinator, on behalf of the Owner, has registered this project with the US Green Building Council under LEED-NC v4.</w:t>
      </w:r>
    </w:p>
    <w:p w:rsidR="00000000" w:rsidDel="00000000" w:rsidP="00000000" w:rsidRDefault="00000000" w:rsidRPr="00000000" w14:paraId="00000081">
      <w:pPr>
        <w:pStyle w:val="Heading3"/>
        <w:numPr>
          <w:ilvl w:val="2"/>
          <w:numId w:val="1"/>
        </w:numPr>
        <w:ind w:left="1440" w:hanging="720"/>
        <w:rPr/>
      </w:pPr>
      <w:r w:rsidDel="00000000" w:rsidR="00000000" w:rsidRPr="00000000">
        <w:rPr>
          <w:rtl w:val="0"/>
        </w:rPr>
        <w:t xml:space="preserve">LEED® is a rating system designed for assessing the environmental performance of buildings. It is based on accepted energy and environmental principles and is a performance-oriented system where credits are earned for satisfying each criterion. Different levels of green building certification, from Certified to Platinum, are awarded based on the total credits earned.</w:t>
      </w:r>
    </w:p>
    <w:p w:rsidR="00000000" w:rsidDel="00000000" w:rsidP="00000000" w:rsidRDefault="00000000" w:rsidRPr="00000000" w14:paraId="00000082">
      <w:pPr>
        <w:pStyle w:val="Heading3"/>
        <w:numPr>
          <w:ilvl w:val="2"/>
          <w:numId w:val="1"/>
        </w:numPr>
        <w:ind w:left="1440" w:hanging="720"/>
        <w:rPr/>
      </w:pPr>
      <w:r w:rsidDel="00000000" w:rsidR="00000000" w:rsidRPr="00000000">
        <w:rPr>
          <w:rtl w:val="0"/>
        </w:rPr>
        <w:t xml:space="preserve">LEED® v4 is organized into nine categories of performance: Integrative Process (IP), Location and Transportation (LT), Sustainable Sites (SS); Water Efficiency (WE); Energy and Atmosphere (EA); Materials and Resources (MR); Indoor Environmental Quality (IEQ); Innovation (IN) and Regional Priority (RP). Additional information about LEED® can be found at: </w:t>
      </w:r>
      <w:hyperlink r:id="rId9">
        <w:r w:rsidDel="00000000" w:rsidR="00000000" w:rsidRPr="00000000">
          <w:rPr>
            <w:color w:val="0000ff"/>
            <w:u w:val="single"/>
            <w:rtl w:val="0"/>
          </w:rPr>
          <w:t xml:space="preserve">https://www.usgbc.org/leed</w:t>
        </w:r>
      </w:hyperlink>
      <w:r w:rsidDel="00000000" w:rsidR="00000000" w:rsidRPr="00000000">
        <w:rPr>
          <w:rtl w:val="0"/>
        </w:rPr>
        <w:t xml:space="preserve">  </w:t>
      </w:r>
    </w:p>
    <w:p w:rsidR="00000000" w:rsidDel="00000000" w:rsidP="00000000" w:rsidRDefault="00000000" w:rsidRPr="00000000" w14:paraId="00000083">
      <w:pPr>
        <w:pStyle w:val="Heading3"/>
        <w:numPr>
          <w:ilvl w:val="2"/>
          <w:numId w:val="1"/>
        </w:numPr>
        <w:ind w:left="1440" w:hanging="720"/>
        <w:rPr>
          <w:highlight w:val="yellow"/>
        </w:rPr>
      </w:pPr>
      <w:r w:rsidDel="00000000" w:rsidR="00000000" w:rsidRPr="00000000">
        <w:rPr>
          <w:highlight w:val="yellow"/>
          <w:rtl w:val="0"/>
        </w:rPr>
        <w:t xml:space="preserve">The Owner, with the design team, has established sustainability goals for the project's design and construction.  The project has been registered with the LEED-NC v4 rating system with an anticipated certification level of Gold which requires compliance with all twelve (12) prerequisites and credits to achieve a minimum of sixty (60) points. Additional credits are available and will be targeted as a buffer. In order to provide a safeguard in case unforeseen circumstances result in the loss of anticipated credits, the project should aim to earn an additional five to six points beyond the minimum threshold of Gold.</w:t>
      </w:r>
    </w:p>
    <w:p w:rsidR="00000000" w:rsidDel="00000000" w:rsidP="00000000" w:rsidRDefault="00000000" w:rsidRPr="00000000" w14:paraId="00000084">
      <w:pPr>
        <w:pStyle w:val="Heading3"/>
        <w:numPr>
          <w:ilvl w:val="2"/>
          <w:numId w:val="1"/>
        </w:numPr>
        <w:ind w:left="1440" w:hanging="720"/>
        <w:rPr/>
      </w:pPr>
      <w:r w:rsidDel="00000000" w:rsidR="00000000" w:rsidRPr="00000000">
        <w:rPr>
          <w:rtl w:val="0"/>
        </w:rPr>
        <w:t xml:space="preserve">Refer to the LEED® Scorecard, attached as Appendix to this section. The project LEED® Scorecard outlines targeted credit thresholds. Note that the Scorecard is subject to change throughout project development and construction, and will be updated as necessary. Updates will be communicated by the LEED® Coordinator to the LEED® Champion, and the LEED® Champion will ensure all subcontractors and other related parties are also immediately aware of the updates.</w:t>
      </w:r>
    </w:p>
    <w:p w:rsidR="00000000" w:rsidDel="00000000" w:rsidP="00000000" w:rsidRDefault="00000000" w:rsidRPr="00000000" w14:paraId="00000085">
      <w:pPr>
        <w:pStyle w:val="Heading3"/>
        <w:numPr>
          <w:ilvl w:val="2"/>
          <w:numId w:val="1"/>
        </w:numPr>
        <w:ind w:left="1440" w:hanging="720"/>
        <w:rPr/>
      </w:pPr>
      <w:r w:rsidDel="00000000" w:rsidR="00000000" w:rsidRPr="00000000">
        <w:rPr>
          <w:rtl w:val="0"/>
        </w:rPr>
        <w:t xml:space="preserve">The CM/GC shall respond to questions and requests from the Consultant and the USGBC regarding LEED credits that are the responsibility of the CM/GC, that depend on product selection or product qualities, or that depend on CM/GC's procedures until the USGBC has made its determination on the project's LEED certification application. </w:t>
      </w:r>
    </w:p>
    <w:p w:rsidR="00000000" w:rsidDel="00000000" w:rsidP="00000000" w:rsidRDefault="00000000" w:rsidRPr="00000000" w14:paraId="00000086">
      <w:pPr>
        <w:pStyle w:val="Heading3"/>
        <w:numPr>
          <w:ilvl w:val="2"/>
          <w:numId w:val="1"/>
        </w:numPr>
        <w:ind w:left="1440" w:hanging="720"/>
        <w:rPr/>
      </w:pPr>
      <w:r w:rsidDel="00000000" w:rsidR="00000000" w:rsidRPr="00000000">
        <w:rPr>
          <w:rtl w:val="0"/>
        </w:rPr>
        <w:t xml:space="preserve">The CM/GC, trade contractors, suppliers, and manufacturers shall be required to participate to realize the specified LEED® requirements and sustainability goals for the construction of the Project. They shall be fully aware of all required laws and available strategies to achieve the designated prerequisites and credits including:</w:t>
      </w:r>
    </w:p>
    <w:p w:rsidR="00000000" w:rsidDel="00000000" w:rsidP="00000000" w:rsidRDefault="00000000" w:rsidRPr="00000000" w14:paraId="00000087">
      <w:pPr>
        <w:pStyle w:val="Heading4"/>
        <w:numPr>
          <w:ilvl w:val="3"/>
          <w:numId w:val="1"/>
        </w:numPr>
        <w:ind w:left="2160" w:hanging="720"/>
        <w:rPr/>
      </w:pPr>
      <w:r w:rsidDel="00000000" w:rsidR="00000000" w:rsidRPr="00000000">
        <w:rPr>
          <w:rtl w:val="0"/>
        </w:rPr>
        <w:t xml:space="preserve">Construction Activity Pollution Prevention</w:t>
        <w:tab/>
        <w:tab/>
      </w:r>
    </w:p>
    <w:p w:rsidR="00000000" w:rsidDel="00000000" w:rsidP="00000000" w:rsidRDefault="00000000" w:rsidRPr="00000000" w14:paraId="00000088">
      <w:pPr>
        <w:pStyle w:val="Heading4"/>
        <w:numPr>
          <w:ilvl w:val="3"/>
          <w:numId w:val="1"/>
        </w:numPr>
        <w:ind w:left="2160" w:hanging="720"/>
        <w:rPr/>
      </w:pPr>
      <w:r w:rsidDel="00000000" w:rsidR="00000000" w:rsidRPr="00000000">
        <w:rPr>
          <w:rtl w:val="0"/>
        </w:rPr>
        <w:t xml:space="preserve">Construction and Demolition Waste Management Planning</w:t>
      </w:r>
    </w:p>
    <w:p w:rsidR="00000000" w:rsidDel="00000000" w:rsidP="00000000" w:rsidRDefault="00000000" w:rsidRPr="00000000" w14:paraId="00000089">
      <w:pPr>
        <w:pStyle w:val="Heading4"/>
        <w:numPr>
          <w:ilvl w:val="3"/>
          <w:numId w:val="1"/>
        </w:numPr>
        <w:ind w:left="2160" w:hanging="720"/>
        <w:rPr/>
      </w:pPr>
      <w:sdt>
        <w:sdtPr>
          <w:id w:val="-1685556528"/>
          <w:tag w:val="goog_rdk_1"/>
        </w:sdtPr>
        <w:sdtContent>
          <w:commentRangeStart w:id="1"/>
        </w:sdtContent>
      </w:sdt>
      <w:r w:rsidDel="00000000" w:rsidR="00000000" w:rsidRPr="00000000">
        <w:rPr>
          <w:rtl w:val="0"/>
        </w:rPr>
        <w:t xml:space="preserve">Building Product Disclosure and Optimization - Environmental Product Declaration</w:t>
      </w:r>
    </w:p>
    <w:p w:rsidR="00000000" w:rsidDel="00000000" w:rsidP="00000000" w:rsidRDefault="00000000" w:rsidRPr="00000000" w14:paraId="0000008A">
      <w:pPr>
        <w:pStyle w:val="Heading4"/>
        <w:numPr>
          <w:ilvl w:val="3"/>
          <w:numId w:val="1"/>
        </w:numPr>
        <w:ind w:left="2160" w:hanging="720"/>
        <w:rPr/>
      </w:pPr>
      <w:r w:rsidDel="00000000" w:rsidR="00000000" w:rsidRPr="00000000">
        <w:rPr>
          <w:rtl w:val="0"/>
        </w:rPr>
        <w:t xml:space="preserve">Building Product Disclosure and Optimization - Sourcing of Raw Materials</w:t>
      </w:r>
    </w:p>
    <w:p w:rsidR="00000000" w:rsidDel="00000000" w:rsidP="00000000" w:rsidRDefault="00000000" w:rsidRPr="00000000" w14:paraId="0000008B">
      <w:pPr>
        <w:pStyle w:val="Heading4"/>
        <w:numPr>
          <w:ilvl w:val="3"/>
          <w:numId w:val="1"/>
        </w:numPr>
        <w:ind w:left="2160" w:hanging="720"/>
        <w:rPr/>
      </w:pPr>
      <w:r w:rsidDel="00000000" w:rsidR="00000000" w:rsidRPr="00000000">
        <w:rPr>
          <w:rtl w:val="0"/>
        </w:rPr>
        <w:t xml:space="preserve">Building Product Disclosure and Optimization- Material Ingredients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8C">
      <w:pPr>
        <w:pStyle w:val="Heading4"/>
        <w:numPr>
          <w:ilvl w:val="3"/>
          <w:numId w:val="1"/>
        </w:numPr>
        <w:ind w:left="2160" w:hanging="720"/>
        <w:rPr/>
      </w:pPr>
      <w:r w:rsidDel="00000000" w:rsidR="00000000" w:rsidRPr="00000000">
        <w:rPr>
          <w:rtl w:val="0"/>
        </w:rPr>
        <w:t xml:space="preserve">Construction and Demolition Waste Management</w:t>
      </w:r>
    </w:p>
    <w:p w:rsidR="00000000" w:rsidDel="00000000" w:rsidP="00000000" w:rsidRDefault="00000000" w:rsidRPr="00000000" w14:paraId="0000008D">
      <w:pPr>
        <w:pStyle w:val="Heading4"/>
        <w:numPr>
          <w:ilvl w:val="3"/>
          <w:numId w:val="1"/>
        </w:numPr>
        <w:ind w:left="2160" w:hanging="720"/>
        <w:rPr/>
      </w:pPr>
      <w:r w:rsidDel="00000000" w:rsidR="00000000" w:rsidRPr="00000000">
        <w:rPr>
          <w:rtl w:val="0"/>
        </w:rPr>
        <w:t xml:space="preserve">Low-Emitting Materials</w:t>
      </w:r>
    </w:p>
    <w:p w:rsidR="00000000" w:rsidDel="00000000" w:rsidP="00000000" w:rsidRDefault="00000000" w:rsidRPr="00000000" w14:paraId="0000008E">
      <w:pPr>
        <w:pStyle w:val="Heading4"/>
        <w:numPr>
          <w:ilvl w:val="3"/>
          <w:numId w:val="1"/>
        </w:numPr>
        <w:ind w:left="2160" w:hanging="720"/>
        <w:rPr/>
      </w:pPr>
      <w:r w:rsidDel="00000000" w:rsidR="00000000" w:rsidRPr="00000000">
        <w:rPr>
          <w:rtl w:val="0"/>
        </w:rPr>
        <w:t xml:space="preserve">Construction Indoor Air Quality Management Plan</w:t>
      </w:r>
    </w:p>
    <w:p w:rsidR="00000000" w:rsidDel="00000000" w:rsidP="00000000" w:rsidRDefault="00000000" w:rsidRPr="00000000" w14:paraId="0000008F">
      <w:pPr>
        <w:pStyle w:val="Heading4"/>
        <w:numPr>
          <w:ilvl w:val="3"/>
          <w:numId w:val="1"/>
        </w:numPr>
        <w:ind w:left="2160" w:hanging="720"/>
        <w:rPr/>
      </w:pPr>
      <w:r w:rsidDel="00000000" w:rsidR="00000000" w:rsidRPr="00000000">
        <w:rPr>
          <w:rtl w:val="0"/>
        </w:rPr>
        <w:t xml:space="preserve">Indoor Air Quality Assessment</w:t>
      </w:r>
    </w:p>
    <w:p w:rsidR="00000000" w:rsidDel="00000000" w:rsidP="00000000" w:rsidRDefault="00000000" w:rsidRPr="00000000" w14:paraId="00000090">
      <w:pPr>
        <w:pStyle w:val="Heading3"/>
        <w:numPr>
          <w:ilvl w:val="2"/>
          <w:numId w:val="1"/>
        </w:numPr>
        <w:ind w:left="1440" w:hanging="720"/>
        <w:rPr/>
      </w:pPr>
      <w:r w:rsidDel="00000000" w:rsidR="00000000" w:rsidRPr="00000000">
        <w:rPr>
          <w:rtl w:val="0"/>
        </w:rPr>
        <w:t xml:space="preserve">For a checklist showing documentation required from CM/GC for each relevant LEED® prerequisite and credit, refer to the LEED® Submittals Checklist provided by the LEED® Coordinator. This checklist will be used to track LEED® compliance throughout construction.</w:t>
      </w:r>
    </w:p>
    <w:p w:rsidR="00000000" w:rsidDel="00000000" w:rsidP="00000000" w:rsidRDefault="00000000" w:rsidRPr="00000000" w14:paraId="00000091">
      <w:pPr>
        <w:pStyle w:val="Heading3"/>
        <w:numPr>
          <w:ilvl w:val="2"/>
          <w:numId w:val="1"/>
        </w:numPr>
        <w:ind w:left="1440" w:hanging="720"/>
        <w:rPr/>
      </w:pPr>
      <w:r w:rsidDel="00000000" w:rsidR="00000000" w:rsidRPr="00000000">
        <w:rPr>
          <w:rtl w:val="0"/>
        </w:rPr>
        <w:t xml:space="preserve">For detailed information pertaining to each prerequisite and credit, refer to the LEED® Reference Guide for Building Design and Construction v4 and LEED v4.1 Building Design and Construction, Beta Guide, October 2021.</w:t>
      </w:r>
    </w:p>
    <w:p w:rsidR="00000000" w:rsidDel="00000000" w:rsidP="00000000" w:rsidRDefault="00000000" w:rsidRPr="00000000" w14:paraId="00000092">
      <w:pPr>
        <w:pStyle w:val="Heading2"/>
        <w:numPr>
          <w:ilvl w:val="1"/>
          <w:numId w:val="1"/>
        </w:numPr>
        <w:ind w:left="1440" w:hanging="1440"/>
        <w:rPr/>
      </w:pPr>
      <w:r w:rsidDel="00000000" w:rsidR="00000000" w:rsidRPr="00000000">
        <w:rPr>
          <w:rtl w:val="0"/>
        </w:rPr>
        <w:t xml:space="preserve">ORIENTATION PROCEDURES</w:t>
      </w:r>
    </w:p>
    <w:p w:rsidR="00000000" w:rsidDel="00000000" w:rsidP="00000000" w:rsidRDefault="00000000" w:rsidRPr="00000000" w14:paraId="00000093">
      <w:pPr>
        <w:pStyle w:val="Heading3"/>
        <w:numPr>
          <w:ilvl w:val="2"/>
          <w:numId w:val="1"/>
        </w:numPr>
        <w:ind w:left="1440" w:hanging="720"/>
        <w:rPr/>
      </w:pPr>
      <w:r w:rsidDel="00000000" w:rsidR="00000000" w:rsidRPr="00000000">
        <w:rPr>
          <w:rtl w:val="0"/>
        </w:rPr>
        <w:t xml:space="preserve">The CM/GC shall designate one of the on-site personnel as the LEED® Champion. This person (LEED® Champion) will keep in regular contact with the LEED® Coordinator and will ensure that all of the CM/GC's LEED® requirements are met and that all related documentation is submitted on time.</w:t>
      </w:r>
    </w:p>
    <w:p w:rsidR="00000000" w:rsidDel="00000000" w:rsidP="00000000" w:rsidRDefault="00000000" w:rsidRPr="00000000" w14:paraId="00000094">
      <w:pPr>
        <w:pStyle w:val="Heading3"/>
        <w:numPr>
          <w:ilvl w:val="2"/>
          <w:numId w:val="1"/>
        </w:numPr>
        <w:ind w:left="1440" w:hanging="720"/>
        <w:rPr/>
      </w:pPr>
      <w:r w:rsidDel="00000000" w:rsidR="00000000" w:rsidRPr="00000000">
        <w:rPr>
          <w:rtl w:val="0"/>
        </w:rPr>
        <w:t xml:space="preserve">At least two (2) weeks prior to the start of construction, a LEED® Coordination Meeting will be held, to provide an opportunity for key members of the design and construction team to plan implementation strategies to achieve the project sustainability goals and attain LEED® certification. The CM/GC's Project Manager and LEED® Champion will play a key role in this meeting, and in ensuring that the construction site is managed for efficient and effective compliance with LEED®.</w:t>
      </w:r>
    </w:p>
    <w:p w:rsidR="00000000" w:rsidDel="00000000" w:rsidP="00000000" w:rsidRDefault="00000000" w:rsidRPr="00000000" w14:paraId="00000095">
      <w:pPr>
        <w:pStyle w:val="Heading3"/>
        <w:numPr>
          <w:ilvl w:val="2"/>
          <w:numId w:val="1"/>
        </w:numPr>
        <w:ind w:left="1440" w:hanging="720"/>
        <w:rPr/>
      </w:pPr>
      <w:r w:rsidDel="00000000" w:rsidR="00000000" w:rsidRPr="00000000">
        <w:rPr>
          <w:rtl w:val="0"/>
        </w:rPr>
        <w:t xml:space="preserve">Within 2 weeks after the initial LEED® Coordination Meeting, the CM/GC's LEED® Champion will meet with the LEED® Coordinator to establish documentation and site management procedures for LEED® compliance. The LEED® Champion will be in ongoing communication with the LEED® Coordinator throughout the construction process.</w:t>
      </w:r>
    </w:p>
    <w:p w:rsidR="00000000" w:rsidDel="00000000" w:rsidP="00000000" w:rsidRDefault="00000000" w:rsidRPr="00000000" w14:paraId="00000096">
      <w:pPr>
        <w:pStyle w:val="Heading3"/>
        <w:numPr>
          <w:ilvl w:val="2"/>
          <w:numId w:val="1"/>
        </w:numPr>
        <w:ind w:left="1440" w:hanging="720"/>
        <w:rPr/>
      </w:pPr>
      <w:r w:rsidDel="00000000" w:rsidR="00000000" w:rsidRPr="00000000">
        <w:rPr>
          <w:rtl w:val="0"/>
        </w:rPr>
        <w:t xml:space="preserve">The CM/GC's LEED® Champion will orient all on-site personnel to relevant LEED® requirements and ensure awareness of, and compliance with, Construction Activity Pollution Prevention Plan (also referred to as the Erosion and Sedimentation Control Plan), the Construction Waste Management Plan and the Construction IAQ Management Plan. </w:t>
      </w:r>
    </w:p>
    <w:p w:rsidR="00000000" w:rsidDel="00000000" w:rsidP="00000000" w:rsidRDefault="00000000" w:rsidRPr="00000000" w14:paraId="00000097">
      <w:pPr>
        <w:pStyle w:val="Heading3"/>
        <w:numPr>
          <w:ilvl w:val="2"/>
          <w:numId w:val="1"/>
        </w:numPr>
        <w:ind w:left="1440" w:hanging="720"/>
        <w:rPr/>
      </w:pPr>
      <w:r w:rsidDel="00000000" w:rsidR="00000000" w:rsidRPr="00000000">
        <w:rPr>
          <w:rtl w:val="0"/>
        </w:rPr>
        <w:t xml:space="preserve">The CM/GC shall distribute copies of the LEED® Scorecard and make available a copy of the LEED® Reference Guides for Building Design and Construction v4 and v4.1, or provide website address for the USGBC LEED Credit Library, to the Job-Site Foreman and each Subcontractor. </w:t>
      </w:r>
    </w:p>
    <w:p w:rsidR="00000000" w:rsidDel="00000000" w:rsidP="00000000" w:rsidRDefault="00000000" w:rsidRPr="00000000" w14:paraId="00000098">
      <w:pPr>
        <w:pStyle w:val="Heading3"/>
        <w:numPr>
          <w:ilvl w:val="2"/>
          <w:numId w:val="1"/>
        </w:numPr>
        <w:ind w:left="1440" w:hanging="720"/>
        <w:rPr/>
      </w:pPr>
      <w:r w:rsidDel="00000000" w:rsidR="00000000" w:rsidRPr="00000000">
        <w:rPr>
          <w:rtl w:val="0"/>
        </w:rPr>
        <w:t xml:space="preserve">LEED® Champion will also coordinate the discussion of LEED® at the following meetings:</w:t>
      </w:r>
    </w:p>
    <w:p w:rsidR="00000000" w:rsidDel="00000000" w:rsidP="00000000" w:rsidRDefault="00000000" w:rsidRPr="00000000" w14:paraId="00000099">
      <w:pPr>
        <w:pStyle w:val="Heading4"/>
        <w:numPr>
          <w:ilvl w:val="3"/>
          <w:numId w:val="1"/>
        </w:numPr>
        <w:ind w:left="2160" w:hanging="720"/>
        <w:rPr/>
      </w:pPr>
      <w:r w:rsidDel="00000000" w:rsidR="00000000" w:rsidRPr="00000000">
        <w:rPr>
          <w:rtl w:val="0"/>
        </w:rPr>
        <w:t xml:space="preserve">Pre-bid meeting </w:t>
      </w:r>
    </w:p>
    <w:p w:rsidR="00000000" w:rsidDel="00000000" w:rsidP="00000000" w:rsidRDefault="00000000" w:rsidRPr="00000000" w14:paraId="0000009A">
      <w:pPr>
        <w:pStyle w:val="Heading4"/>
        <w:numPr>
          <w:ilvl w:val="3"/>
          <w:numId w:val="1"/>
        </w:numPr>
        <w:ind w:left="2160" w:hanging="720"/>
        <w:rPr/>
      </w:pPr>
      <w:r w:rsidDel="00000000" w:rsidR="00000000" w:rsidRPr="00000000">
        <w:rPr>
          <w:rtl w:val="0"/>
        </w:rPr>
        <w:t xml:space="preserve">Pre-construction meeting </w:t>
      </w:r>
    </w:p>
    <w:p w:rsidR="00000000" w:rsidDel="00000000" w:rsidP="00000000" w:rsidRDefault="00000000" w:rsidRPr="00000000" w14:paraId="0000009B">
      <w:pPr>
        <w:pStyle w:val="Heading4"/>
        <w:numPr>
          <w:ilvl w:val="3"/>
          <w:numId w:val="1"/>
        </w:numPr>
        <w:ind w:left="2160" w:hanging="720"/>
        <w:rPr/>
      </w:pPr>
      <w:r w:rsidDel="00000000" w:rsidR="00000000" w:rsidRPr="00000000">
        <w:rPr>
          <w:rtl w:val="0"/>
        </w:rPr>
        <w:t xml:space="preserve">Pre-installation meetings</w:t>
      </w:r>
    </w:p>
    <w:p w:rsidR="00000000" w:rsidDel="00000000" w:rsidP="00000000" w:rsidRDefault="00000000" w:rsidRPr="00000000" w14:paraId="0000009C">
      <w:pPr>
        <w:pStyle w:val="Heading4"/>
        <w:numPr>
          <w:ilvl w:val="3"/>
          <w:numId w:val="1"/>
        </w:numPr>
        <w:ind w:left="2160" w:hanging="720"/>
        <w:rPr/>
      </w:pPr>
      <w:r w:rsidDel="00000000" w:rsidR="00000000" w:rsidRPr="00000000">
        <w:rPr>
          <w:rtl w:val="0"/>
        </w:rPr>
        <w:t xml:space="preserve">Regularly scheduled job-site meetings</w:t>
      </w:r>
    </w:p>
    <w:p w:rsidR="00000000" w:rsidDel="00000000" w:rsidP="00000000" w:rsidRDefault="00000000" w:rsidRPr="00000000" w14:paraId="0000009D">
      <w:pPr>
        <w:pStyle w:val="Heading4"/>
        <w:numPr>
          <w:ilvl w:val="3"/>
          <w:numId w:val="1"/>
        </w:numPr>
        <w:ind w:left="2160" w:hanging="720"/>
        <w:rPr/>
      </w:pPr>
      <w:r w:rsidDel="00000000" w:rsidR="00000000" w:rsidRPr="00000000">
        <w:rPr>
          <w:rtl w:val="0"/>
        </w:rPr>
        <w:t xml:space="preserve">Special client meetings</w:t>
      </w:r>
    </w:p>
    <w:p w:rsidR="00000000" w:rsidDel="00000000" w:rsidP="00000000" w:rsidRDefault="00000000" w:rsidRPr="00000000" w14:paraId="0000009E">
      <w:pPr>
        <w:pStyle w:val="Heading2"/>
        <w:numPr>
          <w:ilvl w:val="1"/>
          <w:numId w:val="1"/>
        </w:numPr>
        <w:ind w:left="1440" w:hanging="1440"/>
        <w:rPr/>
      </w:pPr>
      <w:r w:rsidDel="00000000" w:rsidR="00000000" w:rsidRPr="00000000">
        <w:rPr>
          <w:rtl w:val="0"/>
        </w:rPr>
        <w:t xml:space="preserve">GENERAL REPORTING REQUIREMENTS</w:t>
      </w:r>
    </w:p>
    <w:p w:rsidR="00000000" w:rsidDel="00000000" w:rsidP="00000000" w:rsidRDefault="00000000" w:rsidRPr="00000000" w14:paraId="0000009F">
      <w:pPr>
        <w:pStyle w:val="Heading3"/>
        <w:numPr>
          <w:ilvl w:val="2"/>
          <w:numId w:val="1"/>
        </w:numPr>
        <w:ind w:left="1440" w:hanging="720"/>
        <w:rPr/>
      </w:pPr>
      <w:r w:rsidDel="00000000" w:rsidR="00000000" w:rsidRPr="00000000">
        <w:rPr>
          <w:rtl w:val="0"/>
        </w:rPr>
        <w:t xml:space="preserve">Prior to commencement of work, provide the following preliminary LEED Action Plans within fourteen (14) days of date established for commencement of the Work. </w:t>
      </w:r>
    </w:p>
    <w:p w:rsidR="00000000" w:rsidDel="00000000" w:rsidP="00000000" w:rsidRDefault="00000000" w:rsidRPr="00000000" w14:paraId="000000A0">
      <w:pPr>
        <w:pStyle w:val="Heading4"/>
        <w:numPr>
          <w:ilvl w:val="3"/>
          <w:numId w:val="1"/>
        </w:numPr>
        <w:ind w:left="2160" w:hanging="720"/>
        <w:rPr/>
      </w:pPr>
      <w:r w:rsidDel="00000000" w:rsidR="00000000" w:rsidRPr="00000000">
        <w:rPr>
          <w:rtl w:val="0"/>
        </w:rPr>
        <w:t xml:space="preserve">Construction Waste Management Plan</w:t>
      </w:r>
    </w:p>
    <w:p w:rsidR="00000000" w:rsidDel="00000000" w:rsidP="00000000" w:rsidRDefault="00000000" w:rsidRPr="00000000" w14:paraId="000000A1">
      <w:pPr>
        <w:pStyle w:val="Heading4"/>
        <w:numPr>
          <w:ilvl w:val="3"/>
          <w:numId w:val="1"/>
        </w:numPr>
        <w:ind w:left="2160" w:hanging="720"/>
        <w:rPr/>
      </w:pPr>
      <w:r w:rsidDel="00000000" w:rsidR="00000000" w:rsidRPr="00000000">
        <w:rPr>
          <w:rtl w:val="0"/>
        </w:rPr>
        <w:t xml:space="preserve">Indoor Air Quality Management Plan</w:t>
      </w:r>
    </w:p>
    <w:p w:rsidR="00000000" w:rsidDel="00000000" w:rsidP="00000000" w:rsidRDefault="00000000" w:rsidRPr="00000000" w14:paraId="000000A2">
      <w:pPr>
        <w:pStyle w:val="Heading3"/>
        <w:numPr>
          <w:ilvl w:val="2"/>
          <w:numId w:val="1"/>
        </w:numPr>
        <w:ind w:left="1440" w:hanging="720"/>
        <w:rPr/>
      </w:pPr>
      <w:r w:rsidDel="00000000" w:rsidR="00000000" w:rsidRPr="00000000">
        <w:rPr>
          <w:rtl w:val="0"/>
        </w:rPr>
        <w:t xml:space="preserve">Project Materials Cost Data: Provide statement indicating total cost for building materials used for Project under Divisions 3-10 inclusive. Include statement indicating total cost of mechanical and electrical components under Divisions 31 and 32.</w:t>
      </w:r>
    </w:p>
    <w:p w:rsidR="00000000" w:rsidDel="00000000" w:rsidP="00000000" w:rsidRDefault="00000000" w:rsidRPr="00000000" w14:paraId="000000A3">
      <w:pPr>
        <w:pStyle w:val="Heading3"/>
        <w:numPr>
          <w:ilvl w:val="2"/>
          <w:numId w:val="1"/>
        </w:numPr>
        <w:ind w:left="1440" w:hanging="720"/>
        <w:rPr/>
      </w:pPr>
      <w:r w:rsidDel="00000000" w:rsidR="00000000" w:rsidRPr="00000000">
        <w:rPr>
          <w:rtl w:val="0"/>
        </w:rPr>
        <w:t xml:space="preserve">Prior to the start of construction provide qualification data for LEED® Champion.</w:t>
      </w:r>
    </w:p>
    <w:p w:rsidR="00000000" w:rsidDel="00000000" w:rsidP="00000000" w:rsidRDefault="00000000" w:rsidRPr="00000000" w14:paraId="000000A4">
      <w:pPr>
        <w:pStyle w:val="Heading3"/>
        <w:numPr>
          <w:ilvl w:val="2"/>
          <w:numId w:val="1"/>
        </w:numPr>
        <w:ind w:left="1440" w:hanging="720"/>
        <w:rPr/>
      </w:pPr>
      <w:r w:rsidDel="00000000" w:rsidR="00000000" w:rsidRPr="00000000">
        <w:rPr>
          <w:rtl w:val="0"/>
        </w:rPr>
        <w:t xml:space="preserve">Where possible, within 30 days after the award of contract, submit to the LEED® Coordinator the list of the following proposed materials for each relevant proposed material and product.</w:t>
      </w:r>
    </w:p>
    <w:p w:rsidR="00000000" w:rsidDel="00000000" w:rsidP="00000000" w:rsidRDefault="00000000" w:rsidRPr="00000000" w14:paraId="000000A5">
      <w:pPr>
        <w:pStyle w:val="Heading4"/>
        <w:numPr>
          <w:ilvl w:val="3"/>
          <w:numId w:val="1"/>
        </w:numPr>
        <w:ind w:left="2160" w:hanging="720"/>
        <w:rPr/>
      </w:pPr>
      <w:r w:rsidDel="00000000" w:rsidR="00000000" w:rsidRPr="00000000">
        <w:rPr>
          <w:rtl w:val="0"/>
        </w:rPr>
        <w:t xml:space="preserve">List of proposed materials with Environmental Product Declarations.</w:t>
      </w:r>
    </w:p>
    <w:p w:rsidR="00000000" w:rsidDel="00000000" w:rsidP="00000000" w:rsidRDefault="00000000" w:rsidRPr="00000000" w14:paraId="000000A6">
      <w:pPr>
        <w:pStyle w:val="Heading4"/>
        <w:numPr>
          <w:ilvl w:val="3"/>
          <w:numId w:val="1"/>
        </w:numPr>
        <w:ind w:left="2160" w:hanging="720"/>
        <w:rPr/>
      </w:pPr>
      <w:r w:rsidDel="00000000" w:rsidR="00000000" w:rsidRPr="00000000">
        <w:rPr>
          <w:rtl w:val="0"/>
        </w:rPr>
        <w:t xml:space="preserve">List of proposed materials with recycled content, showing cost, post-consumer recycled content and post-industrial recycled content for each.</w:t>
      </w:r>
    </w:p>
    <w:p w:rsidR="00000000" w:rsidDel="00000000" w:rsidP="00000000" w:rsidRDefault="00000000" w:rsidRPr="00000000" w14:paraId="000000A7">
      <w:pPr>
        <w:pStyle w:val="Heading4"/>
        <w:numPr>
          <w:ilvl w:val="3"/>
          <w:numId w:val="1"/>
        </w:numPr>
        <w:ind w:left="2160" w:hanging="720"/>
        <w:rPr/>
      </w:pPr>
      <w:r w:rsidDel="00000000" w:rsidR="00000000" w:rsidRPr="00000000">
        <w:rPr>
          <w:rtl w:val="0"/>
        </w:rPr>
        <w:t xml:space="preserve">List of proposed certified wood products and materials, showing cost, quantifying total percentage of proposed FSC-certified wood, and identifying vendor or supplier and their FSC chain-of-custody certificate number.</w:t>
      </w:r>
    </w:p>
    <w:p w:rsidR="00000000" w:rsidDel="00000000" w:rsidP="00000000" w:rsidRDefault="00000000" w:rsidRPr="00000000" w14:paraId="000000A8">
      <w:pPr>
        <w:pStyle w:val="Heading4"/>
        <w:numPr>
          <w:ilvl w:val="3"/>
          <w:numId w:val="1"/>
        </w:numPr>
        <w:ind w:left="2160" w:hanging="720"/>
        <w:rPr/>
      </w:pPr>
      <w:r w:rsidDel="00000000" w:rsidR="00000000" w:rsidRPr="00000000">
        <w:rPr>
          <w:rtl w:val="0"/>
        </w:rPr>
        <w:t xml:space="preserve">List of proposed materials with material ingredient reporting.</w:t>
      </w:r>
    </w:p>
    <w:p w:rsidR="00000000" w:rsidDel="00000000" w:rsidP="00000000" w:rsidRDefault="00000000" w:rsidRPr="00000000" w14:paraId="000000A9">
      <w:pPr>
        <w:pStyle w:val="Heading4"/>
        <w:numPr>
          <w:ilvl w:val="3"/>
          <w:numId w:val="1"/>
        </w:numPr>
        <w:ind w:left="2160" w:hanging="720"/>
        <w:rPr/>
      </w:pPr>
      <w:r w:rsidDel="00000000" w:rsidR="00000000" w:rsidRPr="00000000">
        <w:rPr>
          <w:rtl w:val="0"/>
        </w:rPr>
        <w:t xml:space="preserve">List of proposed interior paints, coatings, adhesives (including flooring adhesives), and sealants applied on site, showing application type, quantities used of the product, and compliance the Low Emitting Interior Paints, Coatings, Adhesives, Sealants LEED® requirements below.</w:t>
      </w:r>
    </w:p>
    <w:p w:rsidR="00000000" w:rsidDel="00000000" w:rsidP="00000000" w:rsidRDefault="00000000" w:rsidRPr="00000000" w14:paraId="000000AA">
      <w:pPr>
        <w:pStyle w:val="Heading4"/>
        <w:numPr>
          <w:ilvl w:val="3"/>
          <w:numId w:val="1"/>
        </w:numPr>
        <w:ind w:left="2160" w:hanging="720"/>
        <w:rPr/>
      </w:pPr>
      <w:r w:rsidDel="00000000" w:rsidR="00000000" w:rsidRPr="00000000">
        <w:rPr>
          <w:rtl w:val="0"/>
        </w:rPr>
        <w:t xml:space="preserve">List of proposed flooring, walls, ceilings, and insulation, showing compliance in accordance with Low Emitting Flooring, Walls, Ceilings, and Insulation LEED® requirements below.</w:t>
      </w:r>
    </w:p>
    <w:p w:rsidR="00000000" w:rsidDel="00000000" w:rsidP="00000000" w:rsidRDefault="00000000" w:rsidRPr="00000000" w14:paraId="000000AB">
      <w:pPr>
        <w:pStyle w:val="Heading4"/>
        <w:numPr>
          <w:ilvl w:val="3"/>
          <w:numId w:val="1"/>
        </w:numPr>
        <w:ind w:left="2160" w:hanging="720"/>
        <w:rPr/>
      </w:pPr>
      <w:r w:rsidDel="00000000" w:rsidR="00000000" w:rsidRPr="00000000">
        <w:rPr>
          <w:rtl w:val="0"/>
        </w:rPr>
        <w:t xml:space="preserve">List of proposed composite wood products showing compliance in accordance with Low Emitting Composite Wood LEED® requirements below.</w:t>
      </w:r>
    </w:p>
    <w:p w:rsidR="00000000" w:rsidDel="00000000" w:rsidP="00000000" w:rsidRDefault="00000000" w:rsidRPr="00000000" w14:paraId="000000AC">
      <w:pPr>
        <w:pStyle w:val="Heading3"/>
        <w:numPr>
          <w:ilvl w:val="2"/>
          <w:numId w:val="1"/>
        </w:numPr>
        <w:ind w:left="1440" w:hanging="720"/>
        <w:rPr/>
      </w:pPr>
      <w:r w:rsidDel="00000000" w:rsidR="00000000" w:rsidRPr="00000000">
        <w:rPr>
          <w:rtl w:val="0"/>
        </w:rPr>
        <w:t xml:space="preserve">During the course of construction, the LEED® Champion must ensure all LEED-related documentation is collected and submitted as follows:</w:t>
      </w:r>
    </w:p>
    <w:p w:rsidR="00000000" w:rsidDel="00000000" w:rsidP="00000000" w:rsidRDefault="00000000" w:rsidRPr="00000000" w14:paraId="000000AD">
      <w:pPr>
        <w:pStyle w:val="Heading4"/>
        <w:numPr>
          <w:ilvl w:val="3"/>
          <w:numId w:val="1"/>
        </w:numPr>
        <w:ind w:left="2160" w:hanging="720"/>
        <w:rPr/>
      </w:pPr>
      <w:r w:rsidDel="00000000" w:rsidR="00000000" w:rsidRPr="00000000">
        <w:rPr>
          <w:rtl w:val="0"/>
        </w:rPr>
        <w:t xml:space="preserve">Assemble an electronic LEED® Materials Binder, with documentation for each material that contributes to the Building Product Disclosure and Optimization LEED credits, or is subject to VOC restrictions, as detailed below. Also store in this binder haul slips for all waste removal from the site, and any other LEED® related information required for submittal, as detailed below.</w:t>
      </w:r>
    </w:p>
    <w:p w:rsidR="00000000" w:rsidDel="00000000" w:rsidP="00000000" w:rsidRDefault="00000000" w:rsidRPr="00000000" w14:paraId="000000AE">
      <w:pPr>
        <w:pStyle w:val="Heading4"/>
        <w:numPr>
          <w:ilvl w:val="3"/>
          <w:numId w:val="1"/>
        </w:numPr>
        <w:ind w:left="2160" w:hanging="720"/>
        <w:rPr>
          <w:highlight w:val="yellow"/>
        </w:rPr>
      </w:pPr>
      <w:r w:rsidDel="00000000" w:rsidR="00000000" w:rsidRPr="00000000">
        <w:rPr>
          <w:rtl w:val="0"/>
        </w:rPr>
        <w:t xml:space="preserve">Send electronic copies of documentation stored in the LEED® Materials Binder, in part or in whole, periodically as requested, to the LEED® Coordinator</w:t>
      </w:r>
      <w:r w:rsidDel="00000000" w:rsidR="00000000" w:rsidRPr="00000000">
        <w:rPr>
          <w:rtl w:val="0"/>
        </w:rPr>
        <w:t xml:space="preserve">. </w:t>
      </w:r>
      <w:r w:rsidDel="00000000" w:rsidR="00000000" w:rsidRPr="00000000">
        <w:rPr>
          <w:highlight w:val="yellow"/>
          <w:rtl w:val="0"/>
        </w:rPr>
        <w:t xml:space="preserve">Send</w:t>
      </w:r>
      <w:r w:rsidDel="00000000" w:rsidR="00000000" w:rsidRPr="00000000">
        <w:rPr>
          <w:rtl w:val="0"/>
        </w:rPr>
        <w:t xml:space="preserve"> individual PDFs. Do not bundle documentation into one PDF.</w:t>
      </w:r>
      <w:r w:rsidDel="00000000" w:rsidR="00000000" w:rsidRPr="00000000">
        <w:rPr>
          <w:rtl w:val="0"/>
        </w:rPr>
      </w:r>
    </w:p>
    <w:p w:rsidR="00000000" w:rsidDel="00000000" w:rsidP="00000000" w:rsidRDefault="00000000" w:rsidRPr="00000000" w14:paraId="000000AF">
      <w:pPr>
        <w:pStyle w:val="Heading4"/>
        <w:numPr>
          <w:ilvl w:val="3"/>
          <w:numId w:val="1"/>
        </w:numPr>
        <w:ind w:left="2160" w:hanging="720"/>
        <w:rPr/>
      </w:pPr>
      <w:r w:rsidDel="00000000" w:rsidR="00000000" w:rsidRPr="00000000">
        <w:rPr>
          <w:rtl w:val="0"/>
        </w:rPr>
        <w:t xml:space="preserve">Use the LEED® v4.1 Building Products Calculator and LEED® v4.1 Low-Emitting Materials Calculator provided by the LEED® Coordinator to record and track LEED® materials information.</w:t>
      </w:r>
    </w:p>
    <w:p w:rsidR="00000000" w:rsidDel="00000000" w:rsidP="00000000" w:rsidRDefault="00000000" w:rsidRPr="00000000" w14:paraId="000000B0">
      <w:pPr>
        <w:pStyle w:val="Heading5"/>
        <w:numPr>
          <w:ilvl w:val="4"/>
          <w:numId w:val="1"/>
        </w:numPr>
        <w:ind w:left="2880" w:hanging="720"/>
        <w:rPr/>
      </w:pPr>
      <w:r w:rsidDel="00000000" w:rsidR="00000000" w:rsidRPr="00000000">
        <w:rPr>
          <w:rtl w:val="0"/>
        </w:rPr>
        <w:t xml:space="preserve">LEEDv4 recognizes a broader spectrum of product certification for the Material and Resource credits for Building Disclosure and Optimization than previous versions of LEED. In order to optimize all of those opportunities for the BuildingName that is pursuing LEEDv4 </w:t>
      </w:r>
      <w:r w:rsidDel="00000000" w:rsidR="00000000" w:rsidRPr="00000000">
        <w:rPr>
          <w:highlight w:val="yellow"/>
          <w:rtl w:val="0"/>
        </w:rPr>
        <w:t xml:space="preserve">Gold</w:t>
      </w:r>
      <w:r w:rsidDel="00000000" w:rsidR="00000000" w:rsidRPr="00000000">
        <w:rPr>
          <w:rtl w:val="0"/>
        </w:rPr>
        <w:t xml:space="preserve">, the Project requires a MR (Material and Resource) Sustainable Material Data Sheets (SMDS) form for each product to track those material credits, and an additional IEQ (Indoor Environmental Quality) SMDS form for interior products to track low-emitting material requirements.</w:t>
      </w:r>
    </w:p>
    <w:p w:rsidR="00000000" w:rsidDel="00000000" w:rsidP="00000000" w:rsidRDefault="00000000" w:rsidRPr="00000000" w14:paraId="000000B1">
      <w:pPr>
        <w:pStyle w:val="Heading5"/>
        <w:numPr>
          <w:ilvl w:val="4"/>
          <w:numId w:val="1"/>
        </w:numPr>
        <w:ind w:left="2880" w:hanging="720"/>
        <w:rPr/>
      </w:pPr>
      <w:r w:rsidDel="00000000" w:rsidR="00000000" w:rsidRPr="00000000">
        <w:rPr>
          <w:rtl w:val="0"/>
        </w:rPr>
        <w:t xml:space="preserve">The SMDS forms are a tool for sub-contractors to gather the corresponding information from the manufacturer correctly. The SMDS forms will be distributed in excel format to utilize the embedded tools that automatically populate tracking reports in ecoREAL’s “Green Canary” Sustainable Material Tracking software. Please provide an excel version with your submittal.</w:t>
      </w:r>
    </w:p>
    <w:p w:rsidR="00000000" w:rsidDel="00000000" w:rsidP="00000000" w:rsidRDefault="00000000" w:rsidRPr="00000000" w14:paraId="000000B2">
      <w:pPr>
        <w:pStyle w:val="Heading5"/>
        <w:numPr>
          <w:ilvl w:val="4"/>
          <w:numId w:val="1"/>
        </w:numPr>
        <w:ind w:left="2880" w:hanging="720"/>
        <w:rPr/>
      </w:pPr>
      <w:r w:rsidDel="00000000" w:rsidR="00000000" w:rsidRPr="00000000">
        <w:rPr>
          <w:rtl w:val="0"/>
        </w:rPr>
        <w:t xml:space="preserve">The submittals for the Administration Building are required to have an MR (Material and Resource) SMDS form filled out before it can be approved.  The IEQ (Indoor Environmental Quality) SMDS form is only required for products within the waterproofing system. The requested information needs to be answered in each box highlighted in yellow even if N/A. Additional instructions are provided in red text, and in the additional tabs for reference.</w:t>
      </w:r>
    </w:p>
    <w:p w:rsidR="00000000" w:rsidDel="00000000" w:rsidP="00000000" w:rsidRDefault="00000000" w:rsidRPr="00000000" w14:paraId="000000B3">
      <w:pPr>
        <w:pStyle w:val="Heading6"/>
        <w:numPr>
          <w:ilvl w:val="5"/>
          <w:numId w:val="1"/>
        </w:numPr>
        <w:ind w:left="3600" w:hanging="720"/>
        <w:rPr/>
      </w:pPr>
      <w:r w:rsidDel="00000000" w:rsidR="00000000" w:rsidRPr="00000000">
        <w:rPr>
          <w:rtl w:val="0"/>
        </w:rPr>
        <w:t xml:space="preserve">For products within the waterproofing system of the building use the IEQ form pull-down menu in the product category that pertains to your product to view the VOC limit that meets the required IEQ Low-emitting material threshold. </w:t>
      </w:r>
    </w:p>
    <w:p w:rsidR="00000000" w:rsidDel="00000000" w:rsidP="00000000" w:rsidRDefault="00000000" w:rsidRPr="00000000" w14:paraId="000000B4">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that a change in LEEDv4 requires a "General Emissions Evaluation" using California Department of Public Health (CDPH) Standard Method v1.1–2010, using the applicable exposure scenario, which corresponds to other product certifications (e.g., Green Seal).  Green Guard Score automatically complies.</w:t>
      </w:r>
    </w:p>
    <w:p w:rsidR="00000000" w:rsidDel="00000000" w:rsidP="00000000" w:rsidRDefault="00000000" w:rsidRPr="00000000" w14:paraId="000000B5">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products within the waterproofing system of the building must comply with the LEEDv4 IEQ Low-emitting material credit requirements </w:t>
      </w:r>
    </w:p>
    <w:p w:rsidR="00000000" w:rsidDel="00000000" w:rsidP="00000000" w:rsidRDefault="00000000" w:rsidRPr="00000000" w14:paraId="000000B6">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Upgrade to LEEDv4.1 pilot credits will be determined once submittals are reviewed, and will be beneficial to upgrade for most credits.</w:t>
      </w:r>
    </w:p>
    <w:p w:rsidR="00000000" w:rsidDel="00000000" w:rsidP="00000000" w:rsidRDefault="00000000" w:rsidRPr="00000000" w14:paraId="000000B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Attach an excel version of the SMDS forms to your submittal, and save as with your product name.</w:t>
      </w:r>
    </w:p>
    <w:p w:rsidR="00000000" w:rsidDel="00000000" w:rsidP="00000000" w:rsidRDefault="00000000" w:rsidRPr="00000000" w14:paraId="000000B8">
      <w:pPr>
        <w:pStyle w:val="Heading4"/>
        <w:numPr>
          <w:ilvl w:val="3"/>
          <w:numId w:val="1"/>
        </w:numPr>
        <w:ind w:left="2160" w:hanging="720"/>
        <w:rPr/>
      </w:pPr>
      <w:r w:rsidDel="00000000" w:rsidR="00000000" w:rsidRPr="00000000">
        <w:rPr>
          <w:rtl w:val="0"/>
        </w:rPr>
        <w:t xml:space="preserve">Use the LEED® v4 Construction and Demolition Waste Calculator provided by the LEED® Coordinator to calculate recycling rates, salvage rates, and landfill rates for the project.</w:t>
      </w:r>
    </w:p>
    <w:p w:rsidR="00000000" w:rsidDel="00000000" w:rsidP="00000000" w:rsidRDefault="00000000" w:rsidRPr="00000000" w14:paraId="000000B9">
      <w:pPr>
        <w:pStyle w:val="Heading4"/>
        <w:numPr>
          <w:ilvl w:val="3"/>
          <w:numId w:val="1"/>
        </w:numPr>
        <w:ind w:left="2160" w:hanging="720"/>
        <w:rPr/>
      </w:pPr>
      <w:r w:rsidDel="00000000" w:rsidR="00000000" w:rsidRPr="00000000">
        <w:rPr>
          <w:rtl w:val="0"/>
        </w:rPr>
        <w:t xml:space="preserve">Monthly LEED® Status Reports: On a monthly basis concurrent with each Application for Payment, compile and submit LEED® submittal documents. Provide a project-to-date summary (based on the previous month’s data) comparing actual construction and purchasing activities with LEED® action plans, and include the following:</w:t>
      </w:r>
    </w:p>
    <w:p w:rsidR="00000000" w:rsidDel="00000000" w:rsidP="00000000" w:rsidRDefault="00000000" w:rsidRPr="00000000" w14:paraId="000000BA">
      <w:pPr>
        <w:pStyle w:val="Heading5"/>
        <w:numPr>
          <w:ilvl w:val="4"/>
          <w:numId w:val="1"/>
        </w:numPr>
        <w:ind w:left="2880" w:hanging="720"/>
        <w:rPr/>
      </w:pPr>
      <w:r w:rsidDel="00000000" w:rsidR="00000000" w:rsidRPr="00000000">
        <w:rPr>
          <w:rtl w:val="0"/>
        </w:rPr>
        <w:t xml:space="preserve">Erosion and Sedimentation Control progress report demonstrating compliance with Erosion and Sedimentation Control Plan (see Construction Activity Pollution Prevention section below).</w:t>
      </w:r>
    </w:p>
    <w:p w:rsidR="00000000" w:rsidDel="00000000" w:rsidP="00000000" w:rsidRDefault="00000000" w:rsidRPr="00000000" w14:paraId="000000BB">
      <w:pPr>
        <w:pStyle w:val="Heading5"/>
        <w:numPr>
          <w:ilvl w:val="4"/>
          <w:numId w:val="1"/>
        </w:numPr>
        <w:ind w:left="2880" w:hanging="720"/>
        <w:rPr/>
      </w:pPr>
      <w:r w:rsidDel="00000000" w:rsidR="00000000" w:rsidRPr="00000000">
        <w:rPr>
          <w:rtl w:val="0"/>
        </w:rPr>
        <w:t xml:space="preserve">IAQ inspection reports and photos.</w:t>
      </w:r>
    </w:p>
    <w:p w:rsidR="00000000" w:rsidDel="00000000" w:rsidP="00000000" w:rsidRDefault="00000000" w:rsidRPr="00000000" w14:paraId="000000BC">
      <w:pPr>
        <w:pStyle w:val="Heading5"/>
        <w:numPr>
          <w:ilvl w:val="4"/>
          <w:numId w:val="1"/>
        </w:numPr>
        <w:ind w:left="2880" w:hanging="720"/>
        <w:rPr/>
      </w:pPr>
      <w:r w:rsidDel="00000000" w:rsidR="00000000" w:rsidRPr="00000000">
        <w:rPr>
          <w:rtl w:val="0"/>
        </w:rPr>
        <w:t xml:space="preserve">Working copy of the LEED® v4.1 Building Products Calculator and supporting documentation </w:t>
      </w:r>
    </w:p>
    <w:p w:rsidR="00000000" w:rsidDel="00000000" w:rsidP="00000000" w:rsidRDefault="00000000" w:rsidRPr="00000000" w14:paraId="000000BD">
      <w:pPr>
        <w:pStyle w:val="Heading5"/>
        <w:numPr>
          <w:ilvl w:val="4"/>
          <w:numId w:val="1"/>
        </w:numPr>
        <w:ind w:left="2880" w:hanging="720"/>
        <w:rPr/>
      </w:pPr>
      <w:r w:rsidDel="00000000" w:rsidR="00000000" w:rsidRPr="00000000">
        <w:rPr>
          <w:rtl w:val="0"/>
        </w:rPr>
        <w:t xml:space="preserve">Working copy of the LEED® v4.1 Low-Emitting Materials Calculator and supporting documentation.</w:t>
      </w:r>
    </w:p>
    <w:p w:rsidR="00000000" w:rsidDel="00000000" w:rsidP="00000000" w:rsidRDefault="00000000" w:rsidRPr="00000000" w14:paraId="000000BE">
      <w:pPr>
        <w:pStyle w:val="Heading5"/>
        <w:numPr>
          <w:ilvl w:val="4"/>
          <w:numId w:val="1"/>
        </w:numPr>
        <w:ind w:left="2880" w:hanging="720"/>
        <w:rPr/>
      </w:pPr>
      <w:r w:rsidDel="00000000" w:rsidR="00000000" w:rsidRPr="00000000">
        <w:rPr>
          <w:rtl w:val="0"/>
        </w:rPr>
        <w:t xml:space="preserve">Working copy of the LEED® v4 Construction and Demolition Waste Calculator and waybills, complying with Construction and Demolition Waste Management section.</w:t>
      </w:r>
    </w:p>
    <w:p w:rsidR="00000000" w:rsidDel="00000000" w:rsidP="00000000" w:rsidRDefault="00000000" w:rsidRPr="00000000" w14:paraId="000000BF">
      <w:pPr>
        <w:pStyle w:val="Heading5"/>
        <w:numPr>
          <w:ilvl w:val="4"/>
          <w:numId w:val="1"/>
        </w:numPr>
        <w:ind w:left="2880" w:hanging="720"/>
        <w:rPr/>
      </w:pPr>
      <w:r w:rsidDel="00000000" w:rsidR="00000000" w:rsidRPr="00000000">
        <w:rPr>
          <w:rtl w:val="0"/>
        </w:rPr>
        <w:t xml:space="preserve">Completed LEED® Material Declaration Form for all applicable materials </w:t>
      </w:r>
    </w:p>
    <w:p w:rsidR="00000000" w:rsidDel="00000000" w:rsidP="00000000" w:rsidRDefault="00000000" w:rsidRPr="00000000" w14:paraId="000000C0">
      <w:pPr>
        <w:pStyle w:val="Heading5"/>
        <w:numPr>
          <w:ilvl w:val="4"/>
          <w:numId w:val="1"/>
        </w:numPr>
        <w:ind w:left="2880" w:hanging="720"/>
        <w:rPr/>
      </w:pPr>
      <w:r w:rsidDel="00000000" w:rsidR="00000000" w:rsidRPr="00000000">
        <w:rPr>
          <w:rtl w:val="0"/>
        </w:rPr>
        <w:t xml:space="preserve">Relevant LEED® Online Forms and resource spreadsheets.</w:t>
      </w:r>
    </w:p>
    <w:p w:rsidR="00000000" w:rsidDel="00000000" w:rsidP="00000000" w:rsidRDefault="00000000" w:rsidRPr="00000000" w14:paraId="000000C1">
      <w:pPr>
        <w:pStyle w:val="Heading4"/>
        <w:numPr>
          <w:ilvl w:val="3"/>
          <w:numId w:val="1"/>
        </w:numPr>
        <w:ind w:left="2160" w:hanging="720"/>
        <w:rPr/>
      </w:pPr>
      <w:r w:rsidDel="00000000" w:rsidR="00000000" w:rsidRPr="00000000">
        <w:rPr>
          <w:rtl w:val="0"/>
        </w:rPr>
        <w:t xml:space="preserve">Ensure that any other LEED-related documentation provided by subcontractors is forwarded to the LEED® Champion, to comply and submit in full to the LEED® Coordinator.</w:t>
      </w:r>
    </w:p>
    <w:p w:rsidR="00000000" w:rsidDel="00000000" w:rsidP="00000000" w:rsidRDefault="00000000" w:rsidRPr="00000000" w14:paraId="000000C2">
      <w:pPr>
        <w:pStyle w:val="Heading3"/>
        <w:numPr>
          <w:ilvl w:val="2"/>
          <w:numId w:val="1"/>
        </w:numPr>
        <w:ind w:left="1440" w:hanging="720"/>
        <w:rPr/>
      </w:pPr>
      <w:r w:rsidDel="00000000" w:rsidR="00000000" w:rsidRPr="00000000">
        <w:rPr>
          <w:rtl w:val="0"/>
        </w:rPr>
        <w:t xml:space="preserve">30 days prior to Substantial Performance of Work, LEED® Champion must provide an update on LEED® documentation as follows:</w:t>
      </w:r>
    </w:p>
    <w:p w:rsidR="00000000" w:rsidDel="00000000" w:rsidP="00000000" w:rsidRDefault="00000000" w:rsidRPr="00000000" w14:paraId="000000C3">
      <w:pPr>
        <w:pStyle w:val="Heading4"/>
        <w:numPr>
          <w:ilvl w:val="3"/>
          <w:numId w:val="1"/>
        </w:numPr>
        <w:ind w:left="2160" w:hanging="720"/>
        <w:rPr/>
      </w:pPr>
      <w:r w:rsidDel="00000000" w:rsidR="00000000" w:rsidRPr="00000000">
        <w:rPr>
          <w:rtl w:val="0"/>
        </w:rPr>
        <w:t xml:space="preserve">Ensure that the LEED® Materials Binder, LEED® v4.1 Building Products Calculator, LEED® v4.1 Low-Emitting Materials Calculator, and LEED® v4 Construction and Demolition Waste Calculator contain all relevant information received to date.</w:t>
      </w:r>
    </w:p>
    <w:p w:rsidR="00000000" w:rsidDel="00000000" w:rsidP="00000000" w:rsidRDefault="00000000" w:rsidRPr="00000000" w14:paraId="000000C4">
      <w:pPr>
        <w:pStyle w:val="Heading4"/>
        <w:numPr>
          <w:ilvl w:val="3"/>
          <w:numId w:val="1"/>
        </w:numPr>
        <w:ind w:left="2160" w:hanging="720"/>
        <w:rPr/>
      </w:pPr>
      <w:r w:rsidDel="00000000" w:rsidR="00000000" w:rsidRPr="00000000">
        <w:rPr>
          <w:rtl w:val="0"/>
        </w:rPr>
        <w:t xml:space="preserve">Confirming the LEED® Materials Binder shall be stored in the CM/GC's office until the LEED® certification process is complete, ensuring that the information is available during the LEED® review phase.</w:t>
      </w:r>
    </w:p>
    <w:p w:rsidR="00000000" w:rsidDel="00000000" w:rsidP="00000000" w:rsidRDefault="00000000" w:rsidRPr="00000000" w14:paraId="000000C5">
      <w:pPr>
        <w:pStyle w:val="Heading4"/>
        <w:numPr>
          <w:ilvl w:val="3"/>
          <w:numId w:val="1"/>
        </w:numPr>
        <w:ind w:left="2160" w:hanging="720"/>
        <w:rPr/>
      </w:pPr>
      <w:r w:rsidDel="00000000" w:rsidR="00000000" w:rsidRPr="00000000">
        <w:rPr>
          <w:rtl w:val="0"/>
        </w:rPr>
        <w:t xml:space="preserve">Complete the LEED® Submittals Checklist provided by the LEED® Coordinator, with notes specifying reasons for delay of any incomplete tasks.</w:t>
      </w:r>
    </w:p>
    <w:p w:rsidR="00000000" w:rsidDel="00000000" w:rsidP="00000000" w:rsidRDefault="00000000" w:rsidRPr="00000000" w14:paraId="000000C6">
      <w:pPr>
        <w:pStyle w:val="Heading4"/>
        <w:numPr>
          <w:ilvl w:val="3"/>
          <w:numId w:val="1"/>
        </w:numPr>
        <w:ind w:left="2160" w:hanging="720"/>
        <w:rPr/>
      </w:pPr>
      <w:r w:rsidDel="00000000" w:rsidR="00000000" w:rsidRPr="00000000">
        <w:rPr>
          <w:rtl w:val="0"/>
        </w:rPr>
        <w:t xml:space="preserve">Arrange to have a meeting with the LEED® Coordinator to review the status of all LEED® requirements.</w:t>
      </w:r>
    </w:p>
    <w:p w:rsidR="00000000" w:rsidDel="00000000" w:rsidP="00000000" w:rsidRDefault="00000000" w:rsidRPr="00000000" w14:paraId="000000C7">
      <w:pPr>
        <w:pStyle w:val="Heading4"/>
        <w:numPr>
          <w:ilvl w:val="3"/>
          <w:numId w:val="1"/>
        </w:numPr>
        <w:ind w:left="2160" w:hanging="720"/>
        <w:rPr/>
      </w:pPr>
      <w:r w:rsidDel="00000000" w:rsidR="00000000" w:rsidRPr="00000000">
        <w:rPr>
          <w:rtl w:val="0"/>
        </w:rPr>
        <w:t xml:space="preserve">Submit all other required documentation to the LEED® Coordinator.</w:t>
      </w:r>
    </w:p>
    <w:p w:rsidR="00000000" w:rsidDel="00000000" w:rsidP="00000000" w:rsidRDefault="00000000" w:rsidRPr="00000000" w14:paraId="000000C8">
      <w:pPr>
        <w:pStyle w:val="Heading3"/>
        <w:numPr>
          <w:ilvl w:val="2"/>
          <w:numId w:val="1"/>
        </w:numPr>
        <w:ind w:left="1440" w:hanging="720"/>
        <w:rPr/>
      </w:pPr>
      <w:r w:rsidDel="00000000" w:rsidR="00000000" w:rsidRPr="00000000">
        <w:rPr>
          <w:rtl w:val="0"/>
        </w:rPr>
        <w:t xml:space="preserve">Substitutions proposed must meet all of the requirements of the originally specified Product.  </w:t>
      </w:r>
    </w:p>
    <w:p w:rsidR="00000000" w:rsidDel="00000000" w:rsidP="00000000" w:rsidRDefault="00000000" w:rsidRPr="00000000" w14:paraId="000000C9">
      <w:pPr>
        <w:pStyle w:val="Heading1"/>
        <w:numPr>
          <w:ilvl w:val="0"/>
          <w:numId w:val="1"/>
        </w:numPr>
        <w:ind w:left="6210" w:hanging="1440"/>
        <w:rPr/>
      </w:pPr>
      <w:r w:rsidDel="00000000" w:rsidR="00000000" w:rsidRPr="00000000">
        <w:rPr>
          <w:rtl w:val="0"/>
        </w:rPr>
        <w:t xml:space="preserve">Products</w:t>
      </w:r>
    </w:p>
    <w:p w:rsidR="00000000" w:rsidDel="00000000" w:rsidP="00000000" w:rsidRDefault="00000000" w:rsidRPr="00000000" w14:paraId="000000CA">
      <w:pPr>
        <w:pStyle w:val="Heading2"/>
        <w:numPr>
          <w:ilvl w:val="1"/>
          <w:numId w:val="1"/>
        </w:numPr>
        <w:ind w:left="1440" w:hanging="1440"/>
        <w:rPr/>
      </w:pPr>
      <w:r w:rsidDel="00000000" w:rsidR="00000000" w:rsidRPr="00000000">
        <w:rPr>
          <w:rtl w:val="0"/>
        </w:rPr>
        <w:t xml:space="preserve">WATER EFFICIENCY</w:t>
      </w:r>
    </w:p>
    <w:p w:rsidR="00000000" w:rsidDel="00000000" w:rsidP="00000000" w:rsidRDefault="00000000" w:rsidRPr="00000000" w14:paraId="000000CB">
      <w:pPr>
        <w:pStyle w:val="Heading3"/>
        <w:numPr>
          <w:ilvl w:val="2"/>
          <w:numId w:val="1"/>
        </w:numPr>
        <w:ind w:left="1440" w:hanging="720"/>
        <w:rPr/>
      </w:pPr>
      <w:r w:rsidDel="00000000" w:rsidR="00000000" w:rsidRPr="00000000">
        <w:rPr>
          <w:rtl w:val="0"/>
        </w:rPr>
        <w:t xml:space="preserve">Indoor Water Use Reduction</w:t>
      </w:r>
    </w:p>
    <w:p w:rsidR="00000000" w:rsidDel="00000000" w:rsidP="00000000" w:rsidRDefault="00000000" w:rsidRPr="00000000" w14:paraId="000000CC">
      <w:pPr>
        <w:pStyle w:val="Heading4"/>
        <w:numPr>
          <w:ilvl w:val="3"/>
          <w:numId w:val="1"/>
        </w:numPr>
        <w:ind w:left="2160" w:hanging="720"/>
        <w:rPr/>
      </w:pPr>
      <w:r w:rsidDel="00000000" w:rsidR="00000000" w:rsidRPr="00000000">
        <w:rPr>
          <w:rtl w:val="0"/>
        </w:rPr>
        <w:t xml:space="preserve">All newly installed tank-type toilets, water-using urinals, and showerheads that are eligible for labeling must be WaterSense labeled.</w:t>
      </w:r>
    </w:p>
    <w:p w:rsidR="00000000" w:rsidDel="00000000" w:rsidP="00000000" w:rsidRDefault="00000000" w:rsidRPr="00000000" w14:paraId="000000CD">
      <w:pPr>
        <w:pStyle w:val="Heading4"/>
        <w:numPr>
          <w:ilvl w:val="3"/>
          <w:numId w:val="1"/>
        </w:numPr>
        <w:ind w:left="2160" w:hanging="720"/>
        <w:rPr/>
      </w:pPr>
      <w:r w:rsidDel="00000000" w:rsidR="00000000" w:rsidRPr="00000000">
        <w:rPr>
          <w:rtl w:val="0"/>
        </w:rPr>
        <w:t xml:space="preserve">Clothes washers must be Energy Star.</w:t>
      </w:r>
    </w:p>
    <w:p w:rsidR="00000000" w:rsidDel="00000000" w:rsidP="00000000" w:rsidRDefault="00000000" w:rsidRPr="00000000" w14:paraId="000000CE">
      <w:pPr>
        <w:pStyle w:val="Heading4"/>
        <w:numPr>
          <w:ilvl w:val="3"/>
          <w:numId w:val="1"/>
        </w:numPr>
        <w:ind w:left="2160" w:hanging="720"/>
        <w:rPr/>
      </w:pPr>
      <w:r w:rsidDel="00000000" w:rsidR="00000000" w:rsidRPr="00000000">
        <w:rPr>
          <w:rtl w:val="0"/>
        </w:rPr>
        <w:t xml:space="preserve">Dishwashers must be Energy Star and meet the following requirements as applicable:</w:t>
      </w:r>
    </w:p>
    <w:p w:rsidR="00000000" w:rsidDel="00000000" w:rsidP="00000000" w:rsidRDefault="00000000" w:rsidRPr="00000000" w14:paraId="000000CF">
      <w:pPr>
        <w:pStyle w:val="Heading5"/>
        <w:numPr>
          <w:ilvl w:val="4"/>
          <w:numId w:val="1"/>
        </w:numPr>
        <w:ind w:left="2880" w:hanging="720"/>
        <w:rPr/>
      </w:pPr>
      <w:r w:rsidDel="00000000" w:rsidR="00000000" w:rsidRPr="00000000">
        <w:rPr>
          <w:rtl w:val="0"/>
        </w:rPr>
        <w:t xml:space="preserve">Undercounter:</w:t>
        <w:tab/>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1.6 gal/rack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6.0 liters/rack)</w:t>
      </w:r>
    </w:p>
    <w:p w:rsidR="00000000" w:rsidDel="00000000" w:rsidP="00000000" w:rsidRDefault="00000000" w:rsidRPr="00000000" w14:paraId="000000D0">
      <w:pPr>
        <w:pStyle w:val="Heading5"/>
        <w:numPr>
          <w:ilvl w:val="4"/>
          <w:numId w:val="1"/>
        </w:numPr>
        <w:ind w:left="2880" w:hanging="720"/>
        <w:rPr/>
      </w:pPr>
      <w:r w:rsidDel="00000000" w:rsidR="00000000" w:rsidRPr="00000000">
        <w:rPr>
          <w:rtl w:val="0"/>
        </w:rPr>
        <w:t xml:space="preserve">Stationary, single tank, door: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1.4 gal/rack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5.3 liters/rack)</w:t>
      </w:r>
    </w:p>
    <w:p w:rsidR="00000000" w:rsidDel="00000000" w:rsidP="00000000" w:rsidRDefault="00000000" w:rsidRPr="00000000" w14:paraId="000000D1">
      <w:pPr>
        <w:pStyle w:val="Heading5"/>
        <w:numPr>
          <w:ilvl w:val="4"/>
          <w:numId w:val="1"/>
        </w:numPr>
        <w:ind w:left="2880" w:hanging="720"/>
        <w:rPr/>
      </w:pPr>
      <w:r w:rsidDel="00000000" w:rsidR="00000000" w:rsidRPr="00000000">
        <w:rPr>
          <w:rtl w:val="0"/>
        </w:rPr>
        <w:t xml:space="preserve">Single tank, conveyor: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1.0 gal/rack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3.8 liters/rack)</w:t>
      </w:r>
    </w:p>
    <w:p w:rsidR="00000000" w:rsidDel="00000000" w:rsidP="00000000" w:rsidRDefault="00000000" w:rsidRPr="00000000" w14:paraId="000000D2">
      <w:pPr>
        <w:pStyle w:val="Heading5"/>
        <w:numPr>
          <w:ilvl w:val="4"/>
          <w:numId w:val="1"/>
        </w:numPr>
        <w:ind w:left="2880" w:hanging="720"/>
        <w:rPr/>
      </w:pPr>
      <w:r w:rsidDel="00000000" w:rsidR="00000000" w:rsidRPr="00000000">
        <w:rPr>
          <w:rtl w:val="0"/>
        </w:rPr>
        <w:t xml:space="preserve">Multiple tank, conveyor: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0.9 gal/rack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3.4liters/rack)</w:t>
      </w:r>
    </w:p>
    <w:p w:rsidR="00000000" w:rsidDel="00000000" w:rsidP="00000000" w:rsidRDefault="00000000" w:rsidRPr="00000000" w14:paraId="000000D3">
      <w:pPr>
        <w:pStyle w:val="Heading5"/>
        <w:numPr>
          <w:ilvl w:val="4"/>
          <w:numId w:val="1"/>
        </w:numPr>
        <w:ind w:left="2880" w:hanging="720"/>
        <w:rPr/>
      </w:pPr>
      <w:r w:rsidDel="00000000" w:rsidR="00000000" w:rsidRPr="00000000">
        <w:rPr>
          <w:rtl w:val="0"/>
        </w:rPr>
        <w:t xml:space="preserve">Flight machine: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180 gal/hour (</w:t>
      </w: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t xml:space="preserve"> 680 liters/hour)</w:t>
      </w:r>
    </w:p>
    <w:p w:rsidR="00000000" w:rsidDel="00000000" w:rsidP="00000000" w:rsidRDefault="00000000" w:rsidRPr="00000000" w14:paraId="000000D4">
      <w:pPr>
        <w:pStyle w:val="Heading4"/>
        <w:numPr>
          <w:ilvl w:val="3"/>
          <w:numId w:val="1"/>
        </w:numPr>
        <w:ind w:left="2160" w:hanging="720"/>
        <w:rPr/>
      </w:pPr>
      <w:r w:rsidDel="00000000" w:rsidR="00000000" w:rsidRPr="00000000">
        <w:rPr>
          <w:rtl w:val="0"/>
        </w:rPr>
        <w:t xml:space="preserve">Submit cut sheets documenting compliance with the requirements to the LEED® Champion.</w:t>
      </w:r>
    </w:p>
    <w:p w:rsidR="00000000" w:rsidDel="00000000" w:rsidP="00000000" w:rsidRDefault="00000000" w:rsidRPr="00000000" w14:paraId="000000D5">
      <w:pPr>
        <w:pStyle w:val="Heading2"/>
        <w:numPr>
          <w:ilvl w:val="1"/>
          <w:numId w:val="1"/>
        </w:numPr>
        <w:ind w:left="1440" w:hanging="1440"/>
        <w:rPr/>
      </w:pPr>
      <w:r w:rsidDel="00000000" w:rsidR="00000000" w:rsidRPr="00000000">
        <w:rPr>
          <w:rtl w:val="0"/>
        </w:rPr>
        <w:t xml:space="preserve">ENERGY AND ATMOSPHERE</w:t>
      </w:r>
    </w:p>
    <w:p w:rsidR="00000000" w:rsidDel="00000000" w:rsidP="00000000" w:rsidRDefault="00000000" w:rsidRPr="00000000" w14:paraId="000000D6">
      <w:pPr>
        <w:pStyle w:val="Heading3"/>
        <w:numPr>
          <w:ilvl w:val="2"/>
          <w:numId w:val="1"/>
        </w:numPr>
        <w:ind w:left="1440" w:hanging="720"/>
        <w:rPr/>
      </w:pPr>
      <w:r w:rsidDel="00000000" w:rsidR="00000000" w:rsidRPr="00000000">
        <w:rPr>
          <w:rtl w:val="0"/>
        </w:rPr>
        <w:t xml:space="preserve">Advanced Energy Metering</w:t>
      </w:r>
    </w:p>
    <w:p w:rsidR="00000000" w:rsidDel="00000000" w:rsidP="00000000" w:rsidRDefault="00000000" w:rsidRPr="00000000" w14:paraId="000000D7">
      <w:pPr>
        <w:pStyle w:val="Heading4"/>
        <w:numPr>
          <w:ilvl w:val="3"/>
          <w:numId w:val="1"/>
        </w:numPr>
        <w:ind w:left="2160" w:hanging="720"/>
        <w:rPr/>
      </w:pPr>
      <w:r w:rsidDel="00000000" w:rsidR="00000000" w:rsidRPr="00000000">
        <w:rPr>
          <w:rtl w:val="0"/>
        </w:rPr>
        <w:t xml:space="preserve">Energy meters must have the following characteristics.</w:t>
      </w:r>
    </w:p>
    <w:p w:rsidR="00000000" w:rsidDel="00000000" w:rsidP="00000000" w:rsidRDefault="00000000" w:rsidRPr="00000000" w14:paraId="000000D8">
      <w:pPr>
        <w:pStyle w:val="Heading5"/>
        <w:numPr>
          <w:ilvl w:val="4"/>
          <w:numId w:val="1"/>
        </w:numPr>
        <w:ind w:left="2880" w:hanging="720"/>
        <w:rPr/>
      </w:pPr>
      <w:r w:rsidDel="00000000" w:rsidR="00000000" w:rsidRPr="00000000">
        <w:rPr>
          <w:rtl w:val="0"/>
        </w:rPr>
        <w:t xml:space="preserve">Meters must be permanently installed, record at intervals of one hour or less, and transmit data to a remote location.</w:t>
      </w:r>
    </w:p>
    <w:p w:rsidR="00000000" w:rsidDel="00000000" w:rsidP="00000000" w:rsidRDefault="00000000" w:rsidRPr="00000000" w14:paraId="000000D9">
      <w:pPr>
        <w:pStyle w:val="Heading5"/>
        <w:numPr>
          <w:ilvl w:val="4"/>
          <w:numId w:val="1"/>
        </w:numPr>
        <w:ind w:left="2880" w:hanging="720"/>
        <w:rPr/>
      </w:pPr>
      <w:r w:rsidDel="00000000" w:rsidR="00000000" w:rsidRPr="00000000">
        <w:rPr>
          <w:rtl w:val="0"/>
        </w:rPr>
        <w:t xml:space="preserve">Electricity meters must record both consumption and demand. Whole-building electricity meters should record the power factor, if appropriate.</w:t>
      </w:r>
    </w:p>
    <w:p w:rsidR="00000000" w:rsidDel="00000000" w:rsidP="00000000" w:rsidRDefault="00000000" w:rsidRPr="00000000" w14:paraId="000000DA">
      <w:pPr>
        <w:pStyle w:val="Heading5"/>
        <w:numPr>
          <w:ilvl w:val="4"/>
          <w:numId w:val="1"/>
        </w:numPr>
        <w:ind w:left="2880" w:hanging="720"/>
        <w:rPr/>
      </w:pPr>
      <w:r w:rsidDel="00000000" w:rsidR="00000000" w:rsidRPr="00000000">
        <w:rPr>
          <w:rtl w:val="0"/>
        </w:rPr>
        <w:t xml:space="preserve">The data collection system must use a local area network, building automation system, wireless network, or comparable communication infrastructure.</w:t>
      </w:r>
    </w:p>
    <w:p w:rsidR="00000000" w:rsidDel="00000000" w:rsidP="00000000" w:rsidRDefault="00000000" w:rsidRPr="00000000" w14:paraId="000000DB">
      <w:pPr>
        <w:pStyle w:val="Heading5"/>
        <w:numPr>
          <w:ilvl w:val="4"/>
          <w:numId w:val="1"/>
        </w:numPr>
        <w:ind w:left="2880" w:hanging="720"/>
        <w:rPr/>
      </w:pPr>
      <w:r w:rsidDel="00000000" w:rsidR="00000000" w:rsidRPr="00000000">
        <w:rPr>
          <w:rtl w:val="0"/>
        </w:rPr>
        <w:t xml:space="preserve">The system must be capable of storing all meter data for at least 36 months.</w:t>
      </w:r>
    </w:p>
    <w:p w:rsidR="00000000" w:rsidDel="00000000" w:rsidP="00000000" w:rsidRDefault="00000000" w:rsidRPr="00000000" w14:paraId="000000DC">
      <w:pPr>
        <w:pStyle w:val="Heading5"/>
        <w:numPr>
          <w:ilvl w:val="4"/>
          <w:numId w:val="1"/>
        </w:numPr>
        <w:ind w:left="2880" w:hanging="720"/>
        <w:rPr/>
      </w:pPr>
      <w:r w:rsidDel="00000000" w:rsidR="00000000" w:rsidRPr="00000000">
        <w:rPr>
          <w:rtl w:val="0"/>
        </w:rPr>
        <w:t xml:space="preserve">The data must be remotely accessible.</w:t>
      </w:r>
    </w:p>
    <w:p w:rsidR="00000000" w:rsidDel="00000000" w:rsidP="00000000" w:rsidRDefault="00000000" w:rsidRPr="00000000" w14:paraId="000000DD">
      <w:pPr>
        <w:pStyle w:val="Heading5"/>
        <w:numPr>
          <w:ilvl w:val="4"/>
          <w:numId w:val="1"/>
        </w:numPr>
        <w:ind w:left="2880" w:hanging="720"/>
        <w:rPr/>
      </w:pPr>
      <w:r w:rsidDel="00000000" w:rsidR="00000000" w:rsidRPr="00000000">
        <w:rPr>
          <w:rtl w:val="0"/>
        </w:rPr>
        <w:t xml:space="preserve">All meters in the system must be capable of reporting hourly, daily, monthly, and annual energy use.</w:t>
      </w:r>
    </w:p>
    <w:p w:rsidR="00000000" w:rsidDel="00000000" w:rsidP="00000000" w:rsidRDefault="00000000" w:rsidRPr="00000000" w14:paraId="000000DE">
      <w:pPr>
        <w:pStyle w:val="Heading4"/>
        <w:numPr>
          <w:ilvl w:val="3"/>
          <w:numId w:val="1"/>
        </w:numPr>
        <w:ind w:left="2160" w:hanging="720"/>
        <w:rPr/>
      </w:pPr>
      <w:r w:rsidDel="00000000" w:rsidR="00000000" w:rsidRPr="00000000">
        <w:rPr>
          <w:rtl w:val="0"/>
        </w:rPr>
        <w:t xml:space="preserve">Submit cut sheets documenting compliance with the requirements to the LEED® Coordinator.</w:t>
      </w:r>
    </w:p>
    <w:p w:rsidR="00000000" w:rsidDel="00000000" w:rsidP="00000000" w:rsidRDefault="00000000" w:rsidRPr="00000000" w14:paraId="000000DF">
      <w:pPr>
        <w:pStyle w:val="Heading3"/>
        <w:numPr>
          <w:ilvl w:val="2"/>
          <w:numId w:val="1"/>
        </w:numPr>
        <w:ind w:left="1440" w:hanging="720"/>
        <w:rPr/>
      </w:pPr>
      <w:r w:rsidDel="00000000" w:rsidR="00000000" w:rsidRPr="00000000">
        <w:rPr>
          <w:rtl w:val="0"/>
        </w:rPr>
        <w:t xml:space="preserve">Enhanced Refrigeration Management </w:t>
      </w:r>
    </w:p>
    <w:p w:rsidR="00000000" w:rsidDel="00000000" w:rsidP="00000000" w:rsidRDefault="00000000" w:rsidRPr="00000000" w14:paraId="000000E0">
      <w:pPr>
        <w:pStyle w:val="Heading4"/>
        <w:numPr>
          <w:ilvl w:val="3"/>
          <w:numId w:val="1"/>
        </w:numPr>
        <w:ind w:left="2160" w:hanging="720"/>
        <w:rPr/>
      </w:pPr>
      <w:r w:rsidDel="00000000" w:rsidR="00000000" w:rsidRPr="00000000">
        <w:rPr>
          <w:rtl w:val="0"/>
        </w:rPr>
        <w:t xml:space="preserve">Collect from the relevant subcontractor cut sheets for heating, ventilating, air-conditioning, and refrigeration (HVAC&amp;R) equipment. Ensure that cut sheets show type and amount of refrigerant used in equipment. Submit these cut sheets directly to the LEED® Coordinator.</w:t>
      </w:r>
    </w:p>
    <w:p w:rsidR="00000000" w:rsidDel="00000000" w:rsidP="00000000" w:rsidRDefault="00000000" w:rsidRPr="00000000" w14:paraId="000000E1">
      <w:pPr>
        <w:pStyle w:val="Heading2"/>
        <w:numPr>
          <w:ilvl w:val="1"/>
          <w:numId w:val="1"/>
        </w:numPr>
        <w:ind w:left="1440" w:hanging="1440"/>
        <w:rPr/>
      </w:pPr>
      <w:r w:rsidDel="00000000" w:rsidR="00000000" w:rsidRPr="00000000">
        <w:rPr>
          <w:rtl w:val="0"/>
        </w:rPr>
        <w:t xml:space="preserve">MATERIALS AND RESOURCES</w:t>
      </w:r>
    </w:p>
    <w:p w:rsidR="00000000" w:rsidDel="00000000" w:rsidP="00000000" w:rsidRDefault="00000000" w:rsidRPr="00000000" w14:paraId="000000E2">
      <w:pPr>
        <w:pStyle w:val="Heading3"/>
        <w:numPr>
          <w:ilvl w:val="2"/>
          <w:numId w:val="1"/>
        </w:numPr>
        <w:ind w:left="1440" w:hanging="720"/>
        <w:rPr/>
      </w:pPr>
      <w:r w:rsidDel="00000000" w:rsidR="00000000" w:rsidRPr="00000000">
        <w:rPr>
          <w:rtl w:val="0"/>
        </w:rPr>
        <w:t xml:space="preserve">Building Product Disclosure and Optimization- Environmental Product Declarations (EPD)</w:t>
      </w:r>
    </w:p>
    <w:p w:rsidR="00000000" w:rsidDel="00000000" w:rsidP="00000000" w:rsidRDefault="00000000" w:rsidRPr="00000000" w14:paraId="000000E3">
      <w:pPr>
        <w:pStyle w:val="Heading4"/>
        <w:numPr>
          <w:ilvl w:val="3"/>
          <w:numId w:val="1"/>
        </w:numPr>
        <w:ind w:left="2160" w:hanging="720"/>
        <w:rPr/>
      </w:pPr>
      <w:r w:rsidDel="00000000" w:rsidR="00000000" w:rsidRPr="00000000">
        <w:rPr>
          <w:rtl w:val="0"/>
        </w:rPr>
        <w:t xml:space="preserve">Use products with improved environmental life-cycle impacts per LEED v4.1 Materials and Resources - Building Product Disclosure and Optimization Environmental Product Declarations (EPD's) and Environmental Ingredients.  </w:t>
      </w:r>
    </w:p>
    <w:p w:rsidR="00000000" w:rsidDel="00000000" w:rsidP="00000000" w:rsidRDefault="00000000" w:rsidRPr="00000000" w14:paraId="000000E4">
      <w:pPr>
        <w:pStyle w:val="Heading4"/>
        <w:numPr>
          <w:ilvl w:val="3"/>
          <w:numId w:val="1"/>
        </w:numPr>
        <w:ind w:left="2160" w:hanging="720"/>
        <w:rPr/>
      </w:pPr>
      <w:r w:rsidDel="00000000" w:rsidR="00000000" w:rsidRPr="00000000">
        <w:rPr>
          <w:rtl w:val="0"/>
        </w:rPr>
        <w:t xml:space="preserve">Use products that meet the requirements of one or more of the following options:</w:t>
      </w:r>
    </w:p>
    <w:p w:rsidR="00000000" w:rsidDel="00000000" w:rsidP="00000000" w:rsidRDefault="00000000" w:rsidRPr="00000000" w14:paraId="000000E5">
      <w:pPr>
        <w:pStyle w:val="Heading5"/>
        <w:numPr>
          <w:ilvl w:val="4"/>
          <w:numId w:val="1"/>
        </w:numPr>
        <w:ind w:left="2880" w:hanging="720"/>
        <w:rPr/>
      </w:pPr>
      <w:r w:rsidDel="00000000" w:rsidR="00000000" w:rsidRPr="00000000">
        <w:rPr>
          <w:rtl w:val="0"/>
        </w:rPr>
        <w:t xml:space="preserve">Option 1. EPD - Use at least 20 different permanently installed products sourced from at least five different manufacturers that meet one or more of the disclosure criteria below:</w:t>
      </w:r>
    </w:p>
    <w:p w:rsidR="00000000" w:rsidDel="00000000" w:rsidP="00000000" w:rsidRDefault="00000000" w:rsidRPr="00000000" w14:paraId="000000E6">
      <w:pPr>
        <w:pStyle w:val="Heading6"/>
        <w:numPr>
          <w:ilvl w:val="5"/>
          <w:numId w:val="1"/>
        </w:numPr>
        <w:ind w:left="3600" w:hanging="720"/>
        <w:rPr/>
      </w:pPr>
      <w:r w:rsidDel="00000000" w:rsidR="00000000" w:rsidRPr="00000000">
        <w:rPr>
          <w:rtl w:val="0"/>
        </w:rPr>
        <w:t xml:space="preserve">Life-cycle assessment and environment product declarations.</w:t>
      </w:r>
    </w:p>
    <w:p w:rsidR="00000000" w:rsidDel="00000000" w:rsidP="00000000" w:rsidRDefault="00000000" w:rsidRPr="00000000" w14:paraId="000000E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Products with a publicly available, critically reviewed life-cycle assessment conforming to ISO 14044 that have at least a cradle to gate scope are valued as one whole product for the purposes of credit achievement calculation.</w:t>
      </w:r>
    </w:p>
    <w:p w:rsidR="00000000" w:rsidDel="00000000" w:rsidP="00000000" w:rsidRDefault="00000000" w:rsidRPr="00000000" w14:paraId="000000E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Product-specific Type III EPD – Internally Reviewed. Products with an internally critically reviewed LCA in accordance with ISO 14071. Products with product specific internal EPDs which conform to ISO 14025, and EN 15804 or ISO 21930 and have at least a cradle to gate scope are valued as one whole product for the purposes of credit achievement calculation.</w:t>
      </w:r>
    </w:p>
    <w:p w:rsidR="00000000" w:rsidDel="00000000" w:rsidP="00000000" w:rsidRDefault="00000000" w:rsidRPr="00000000" w14:paraId="000000E9">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Industry-wide Type III EPD -- Products with third-party certification (Type III), including external verification, in which the manufacturer is explicitly recognized as a participant by the program operator. Products with industry wide EPDs, which conform to ISO 14025, and EN 15804 or ISO 21930 and have at least a cradle to gate scope are valued as one whole product for the purposes of credit achievement calculation.</w:t>
      </w:r>
    </w:p>
    <w:p w:rsidR="00000000" w:rsidDel="00000000" w:rsidP="00000000" w:rsidRDefault="00000000" w:rsidRPr="00000000" w14:paraId="000000EA">
      <w:pPr>
        <w:pStyle w:val="Heading6"/>
        <w:numPr>
          <w:ilvl w:val="5"/>
          <w:numId w:val="1"/>
        </w:numPr>
        <w:ind w:left="3600" w:hanging="720"/>
        <w:rPr/>
      </w:pPr>
      <w:r w:rsidDel="00000000" w:rsidR="00000000" w:rsidRPr="00000000">
        <w:rPr>
          <w:rtl w:val="0"/>
        </w:rPr>
        <w:t xml:space="preserve">Environmental Product Declarations which conform to ISO 14025 and EN 15804 or ISO 21930 and have at least a cradle to gate scope.</w:t>
      </w:r>
    </w:p>
    <w:p w:rsidR="00000000" w:rsidDel="00000000" w:rsidP="00000000" w:rsidRDefault="00000000" w:rsidRPr="00000000" w14:paraId="000000EB">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Product-specific Type III EPD -- Products with third-party certification (Type III), including external verification and external critical review in which the manufacturer is explicitly recognized as the participant by the program operator are valued as 1.5 products for the purposes of credit achievement </w:t>
      </w:r>
    </w:p>
    <w:p w:rsidR="00000000" w:rsidDel="00000000" w:rsidP="00000000" w:rsidRDefault="00000000" w:rsidRPr="00000000" w14:paraId="000000EC">
      <w:pPr>
        <w:pStyle w:val="Heading5"/>
        <w:numPr>
          <w:ilvl w:val="4"/>
          <w:numId w:val="1"/>
        </w:numPr>
        <w:ind w:left="2880" w:hanging="720"/>
        <w:rPr/>
      </w:pPr>
      <w:r w:rsidDel="00000000" w:rsidR="00000000" w:rsidRPr="00000000">
        <w:rPr>
          <w:rtl w:val="0"/>
        </w:rPr>
        <w:t xml:space="preserve">Option 2 - Embodied Carbon/LCA Optimization - If the Contractor wishes to demonstrate credit compliance using this Option, submit rationale to LEED® Coordinator for review.  See requirements in LEED v4.1 Building Design and Construction, Beta Guide, April 2021.</w:t>
      </w:r>
    </w:p>
    <w:p w:rsidR="00000000" w:rsidDel="00000000" w:rsidP="00000000" w:rsidRDefault="00000000" w:rsidRPr="00000000" w14:paraId="000000ED">
      <w:pPr>
        <w:pStyle w:val="Heading4"/>
        <w:numPr>
          <w:ilvl w:val="3"/>
          <w:numId w:val="1"/>
        </w:numPr>
        <w:ind w:left="2160" w:hanging="720"/>
        <w:rPr/>
      </w:pPr>
      <w:r w:rsidDel="00000000" w:rsidR="00000000" w:rsidRPr="00000000">
        <w:rPr>
          <w:rtl w:val="0"/>
        </w:rPr>
        <w:t xml:space="preserve">Collect all building material cut sheets and specifically request Environmental Product Disclosure sheets from manufacturers, which meet the criteria above.</w:t>
      </w:r>
    </w:p>
    <w:p w:rsidR="00000000" w:rsidDel="00000000" w:rsidP="00000000" w:rsidRDefault="00000000" w:rsidRPr="00000000" w14:paraId="000000EE">
      <w:pPr>
        <w:pStyle w:val="Heading4"/>
        <w:numPr>
          <w:ilvl w:val="3"/>
          <w:numId w:val="1"/>
        </w:numPr>
        <w:ind w:left="2160" w:hanging="720"/>
        <w:rPr/>
      </w:pPr>
      <w:r w:rsidDel="00000000" w:rsidR="00000000" w:rsidRPr="00000000">
        <w:rPr>
          <w:rtl w:val="0"/>
        </w:rPr>
        <w:t xml:space="preserve">Prior to installation of each material/product, provide excel version of MR (Material and Resource) SMDS form (file name to indicate product name) along with supporting documentation to LEED Champion for approval. The requested information needs to be answered in each box highlighted in yellow even if N/A</w:t>
      </w:r>
      <w:r w:rsidDel="00000000" w:rsidR="00000000" w:rsidRPr="00000000">
        <w:rPr>
          <w:rtl w:val="0"/>
        </w:rPr>
        <w:t xml:space="preserve">. Highlight areas that verify that the EPD has the correct classification. Name the EPD EPD_Product_Name. </w:t>
      </w:r>
      <w:r w:rsidDel="00000000" w:rsidR="00000000" w:rsidRPr="00000000">
        <w:rPr>
          <w:highlight w:val="yellow"/>
          <w:rtl w:val="0"/>
        </w:rPr>
        <w:t xml:space="preserve">Keep the submittal and the EPD in a separate PDF file. Do not bundle EPDs into one PDF</w:t>
      </w:r>
      <w:r w:rsidDel="00000000" w:rsidR="00000000" w:rsidRPr="00000000">
        <w:rPr>
          <w:rtl w:val="0"/>
        </w:rPr>
        <w:t xml:space="preserve">. Additional instructions are provided in red text, and in the additional tabs for reference.</w:t>
      </w:r>
    </w:p>
    <w:p w:rsidR="00000000" w:rsidDel="00000000" w:rsidP="00000000" w:rsidRDefault="00000000" w:rsidRPr="00000000" w14:paraId="000000EF">
      <w:pPr>
        <w:pStyle w:val="Heading4"/>
        <w:numPr>
          <w:ilvl w:val="3"/>
          <w:numId w:val="1"/>
        </w:numPr>
        <w:ind w:left="2160" w:hanging="720"/>
        <w:rPr/>
      </w:pPr>
      <w:r w:rsidDel="00000000" w:rsidR="00000000" w:rsidRPr="00000000">
        <w:rPr>
          <w:rtl w:val="0"/>
        </w:rPr>
        <w:t xml:space="preserve">Review submittals to ensure that selected products meet credit requirements. Use tools embedded in ecoREAL’s “Green Canary” software to regularly update information into the LEED® v4.1 Building Products Calculator.</w:t>
      </w:r>
    </w:p>
    <w:p w:rsidR="00000000" w:rsidDel="00000000" w:rsidP="00000000" w:rsidRDefault="00000000" w:rsidRPr="00000000" w14:paraId="000000F0">
      <w:pPr>
        <w:pStyle w:val="Heading4"/>
        <w:numPr>
          <w:ilvl w:val="3"/>
          <w:numId w:val="1"/>
        </w:numPr>
        <w:ind w:left="2160" w:hanging="720"/>
        <w:rPr/>
      </w:pPr>
      <w:r w:rsidDel="00000000" w:rsidR="00000000" w:rsidRPr="00000000">
        <w:rPr>
          <w:rtl w:val="0"/>
        </w:rPr>
        <w:t xml:space="preserve">Once provided with access to LEED® Online for credit, fill out the LEED Online Form, check for completion and notify the LEED® Coordinator, alongside appropriate, completed documentation (drawings, calculations, narrative, etc.) for credit compliance.</w:t>
      </w:r>
    </w:p>
    <w:p w:rsidR="00000000" w:rsidDel="00000000" w:rsidP="00000000" w:rsidRDefault="00000000" w:rsidRPr="00000000" w14:paraId="000000F1">
      <w:pPr>
        <w:pStyle w:val="Heading3"/>
        <w:numPr>
          <w:ilvl w:val="2"/>
          <w:numId w:val="1"/>
        </w:numPr>
        <w:ind w:left="1440" w:hanging="720"/>
        <w:rPr/>
      </w:pPr>
      <w:r w:rsidDel="00000000" w:rsidR="00000000" w:rsidRPr="00000000">
        <w:rPr>
          <w:rtl w:val="0"/>
        </w:rPr>
        <w:t xml:space="preserve">Building Product Disclosure and Optimization- Sourcing of Raw Materials</w:t>
      </w:r>
    </w:p>
    <w:p w:rsidR="00000000" w:rsidDel="00000000" w:rsidP="00000000" w:rsidRDefault="00000000" w:rsidRPr="00000000" w14:paraId="000000F2">
      <w:pPr>
        <w:pStyle w:val="Heading4"/>
        <w:numPr>
          <w:ilvl w:val="3"/>
          <w:numId w:val="1"/>
        </w:numPr>
        <w:ind w:left="2160" w:hanging="720"/>
        <w:rPr/>
      </w:pPr>
      <w:r w:rsidDel="00000000" w:rsidR="00000000" w:rsidRPr="00000000">
        <w:rPr>
          <w:rtl w:val="0"/>
        </w:rPr>
        <w:t xml:space="preserve">Use products that are extracted and sourced in a responsible manner per LEED v4.1 Materials and Resources - Sourcing of Raw Materials. </w:t>
      </w:r>
    </w:p>
    <w:p w:rsidR="00000000" w:rsidDel="00000000" w:rsidP="00000000" w:rsidRDefault="00000000" w:rsidRPr="00000000" w14:paraId="000000F3">
      <w:pPr>
        <w:pStyle w:val="Heading4"/>
        <w:numPr>
          <w:ilvl w:val="3"/>
          <w:numId w:val="1"/>
        </w:numPr>
        <w:ind w:left="2160" w:hanging="720"/>
        <w:rPr/>
      </w:pPr>
      <w:r w:rsidDel="00000000" w:rsidR="00000000" w:rsidRPr="00000000">
        <w:rPr>
          <w:rtl w:val="0"/>
        </w:rPr>
        <w:t xml:space="preserve">Use products from manufacturers that meet the following requirements:</w:t>
      </w:r>
    </w:p>
    <w:p w:rsidR="00000000" w:rsidDel="00000000" w:rsidP="00000000" w:rsidRDefault="00000000" w:rsidRPr="00000000" w14:paraId="000000F4">
      <w:pPr>
        <w:pStyle w:val="Heading5"/>
        <w:numPr>
          <w:ilvl w:val="4"/>
          <w:numId w:val="1"/>
        </w:numPr>
        <w:ind w:left="2880" w:hanging="720"/>
        <w:rPr/>
      </w:pPr>
      <w:r w:rsidDel="00000000" w:rsidR="00000000" w:rsidRPr="00000000">
        <w:rPr>
          <w:rtl w:val="0"/>
        </w:rPr>
        <w:t xml:space="preserve">Use products sourced from at least three different manufacturers that meet at least one of the responsible sourcing and extraction criteria below for at </w:t>
      </w:r>
      <w:r w:rsidDel="00000000" w:rsidR="00000000" w:rsidRPr="00000000">
        <w:rPr>
          <w:highlight w:val="yellow"/>
          <w:rtl w:val="0"/>
        </w:rPr>
        <w:t xml:space="preserve">least 15% (1 point), </w:t>
      </w:r>
      <w:r w:rsidDel="00000000" w:rsidR="00000000" w:rsidRPr="00000000">
        <w:rPr>
          <w:rtl w:val="0"/>
        </w:rPr>
        <w:t xml:space="preserve">by cost, of the total value of permanently installed building products in the project:</w:t>
      </w:r>
    </w:p>
    <w:p w:rsidR="00000000" w:rsidDel="00000000" w:rsidP="00000000" w:rsidRDefault="00000000" w:rsidRPr="00000000" w14:paraId="000000F5">
      <w:pPr>
        <w:pStyle w:val="Heading6"/>
        <w:numPr>
          <w:ilvl w:val="5"/>
          <w:numId w:val="1"/>
        </w:numPr>
        <w:ind w:left="3600" w:hanging="720"/>
        <w:rPr/>
      </w:pPr>
      <w:r w:rsidDel="00000000" w:rsidR="00000000" w:rsidRPr="00000000">
        <w:rPr>
          <w:rtl w:val="0"/>
        </w:rPr>
        <w:t xml:space="preserve">Extended producer responsibility. Products purchased from a manufacturer (producer) that participates in an extended producer responsibility program or is directly responsible for extended producer responsibility. Products meeting extended producer responsibility criteria are valued at 50% of their cost for the purposes of credit achievement calculation.</w:t>
      </w:r>
    </w:p>
    <w:p w:rsidR="00000000" w:rsidDel="00000000" w:rsidP="00000000" w:rsidRDefault="00000000" w:rsidRPr="00000000" w14:paraId="000000F6">
      <w:pPr>
        <w:pStyle w:val="Heading6"/>
        <w:numPr>
          <w:ilvl w:val="5"/>
          <w:numId w:val="1"/>
        </w:numPr>
        <w:ind w:left="3600" w:hanging="720"/>
        <w:rPr/>
      </w:pPr>
      <w:r w:rsidDel="00000000" w:rsidR="00000000" w:rsidRPr="00000000">
        <w:rPr>
          <w:rtl w:val="0"/>
        </w:rPr>
        <w:t xml:space="preserve">Bio-based materials. Bio-based raw materials other than wood must be tested using ASTM Test Method D6866 and be legally harvested, as defined by the exporting and receiving country. Exclude hide products, such as leather and other animal skin material.</w:t>
      </w:r>
    </w:p>
    <w:p w:rsidR="00000000" w:rsidDel="00000000" w:rsidP="00000000" w:rsidRDefault="00000000" w:rsidRPr="00000000" w14:paraId="000000F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Bio-based products that meet the criteria above: value at 50% of cost multiplied by the bio-based content of the product for the purposes of credit achievement calculation.</w:t>
      </w:r>
    </w:p>
    <w:p w:rsidR="00000000" w:rsidDel="00000000" w:rsidP="00000000" w:rsidRDefault="00000000" w:rsidRPr="00000000" w14:paraId="000000F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Bio-based products that meet the Sustainable Agriculture Network’s Sustainable Agriculture Standard: value at 100% of cost multiplied by the bio-based content of the product for the purposes of credit achievement calculation.</w:t>
      </w:r>
    </w:p>
    <w:p w:rsidR="00000000" w:rsidDel="00000000" w:rsidP="00000000" w:rsidRDefault="00000000" w:rsidRPr="00000000" w14:paraId="000000F9">
      <w:pPr>
        <w:pStyle w:val="Heading6"/>
        <w:numPr>
          <w:ilvl w:val="5"/>
          <w:numId w:val="1"/>
        </w:numPr>
        <w:ind w:left="3600" w:hanging="720"/>
        <w:rPr/>
      </w:pPr>
      <w:r w:rsidDel="00000000" w:rsidR="00000000" w:rsidRPr="00000000">
        <w:rPr>
          <w:rtl w:val="0"/>
        </w:rPr>
        <w:t xml:space="preserve">Wood products. Wood products must be certified by the Forest Stewardship Council or USGBC-approved equivalent. Products meeting wood products criteria are valued at 100% of their cost for the purposes of credit achievement calculation.</w:t>
      </w:r>
    </w:p>
    <w:p w:rsidR="00000000" w:rsidDel="00000000" w:rsidP="00000000" w:rsidRDefault="00000000" w:rsidRPr="00000000" w14:paraId="000000FA">
      <w:pPr>
        <w:pStyle w:val="Heading6"/>
        <w:numPr>
          <w:ilvl w:val="5"/>
          <w:numId w:val="1"/>
        </w:numPr>
        <w:ind w:left="3600" w:hanging="720"/>
        <w:rPr/>
      </w:pPr>
      <w:r w:rsidDel="00000000" w:rsidR="00000000" w:rsidRPr="00000000">
        <w:rPr>
          <w:rtl w:val="0"/>
        </w:rPr>
        <w:t xml:space="preserve">Materials reuse. Reuse includes salvaged, refurbished, or reused products. Products meeting materials reuse criteria are valued at 200% of their cost for the purposes of credit achievement calculation.</w:t>
      </w:r>
    </w:p>
    <w:p w:rsidR="00000000" w:rsidDel="00000000" w:rsidP="00000000" w:rsidRDefault="00000000" w:rsidRPr="00000000" w14:paraId="000000FB">
      <w:pPr>
        <w:pStyle w:val="Heading6"/>
        <w:numPr>
          <w:ilvl w:val="5"/>
          <w:numId w:val="1"/>
        </w:numPr>
        <w:ind w:left="3600" w:hanging="720"/>
        <w:rPr/>
      </w:pPr>
      <w:r w:rsidDel="00000000" w:rsidR="00000000" w:rsidRPr="00000000">
        <w:rPr>
          <w:rtl w:val="0"/>
        </w:rPr>
        <w:t xml:space="preserve">Recycled content. Recycled content is the sum of post-consumer recycled content plus one-half the pre-consumer recycled content, based on cost. Products meeting recycled content criteria are valued at 100% of their cost for the purposes of credit achievement calculation. The recycled fraction of the assembly is then multiplied by the cost of assembly to determine the recycled content value.</w:t>
      </w:r>
    </w:p>
    <w:p w:rsidR="00000000" w:rsidDel="00000000" w:rsidP="00000000" w:rsidRDefault="00000000" w:rsidRPr="00000000" w14:paraId="000000FC">
      <w:pPr>
        <w:pStyle w:val="Heading6"/>
        <w:numPr>
          <w:ilvl w:val="5"/>
          <w:numId w:val="1"/>
        </w:numPr>
        <w:ind w:left="3600" w:hanging="720"/>
        <w:rPr/>
      </w:pPr>
      <w:r w:rsidDel="00000000" w:rsidR="00000000" w:rsidRPr="00000000">
        <w:rPr>
          <w:rtl w:val="0"/>
        </w:rPr>
        <w:t xml:space="preserve">For credit achievement calculation, products sourced (extracted, manufactured, purchased) within 100 miles (160 km) of the project site are valued at twice their base contributing cost (or number of products), up to a maximum of 200% of cost, </w:t>
      </w:r>
      <w:r w:rsidDel="00000000" w:rsidR="00000000" w:rsidRPr="00000000">
        <w:rPr>
          <w:rtl w:val="0"/>
        </w:rPr>
        <w:t xml:space="preserve">or 2 products</w:t>
      </w:r>
      <w:r w:rsidDel="00000000" w:rsidR="00000000" w:rsidRPr="00000000">
        <w:rPr>
          <w:rtl w:val="0"/>
        </w:rPr>
        <w:t xml:space="preserve">.</w:t>
      </w:r>
    </w:p>
    <w:p w:rsidR="00000000" w:rsidDel="00000000" w:rsidP="00000000" w:rsidRDefault="00000000" w:rsidRPr="00000000" w14:paraId="000000FD">
      <w:pPr>
        <w:pStyle w:val="Heading4"/>
        <w:numPr>
          <w:ilvl w:val="3"/>
          <w:numId w:val="1"/>
        </w:numPr>
        <w:ind w:left="2160" w:hanging="720"/>
        <w:rPr/>
      </w:pPr>
      <w:r w:rsidDel="00000000" w:rsidR="00000000" w:rsidRPr="00000000">
        <w:rPr>
          <w:rtl w:val="0"/>
        </w:rPr>
        <w:t xml:space="preserve">Collect all building material cut sheets and specifically request reports of raw materials from manufacturers, which meet the criteria above.</w:t>
      </w:r>
    </w:p>
    <w:p w:rsidR="00000000" w:rsidDel="00000000" w:rsidP="00000000" w:rsidRDefault="00000000" w:rsidRPr="00000000" w14:paraId="000000FE">
      <w:pPr>
        <w:pStyle w:val="Heading4"/>
        <w:numPr>
          <w:ilvl w:val="3"/>
          <w:numId w:val="1"/>
        </w:numPr>
        <w:ind w:left="2160" w:hanging="720"/>
        <w:rPr/>
      </w:pPr>
      <w:r w:rsidDel="00000000" w:rsidR="00000000" w:rsidRPr="00000000">
        <w:rPr>
          <w:rtl w:val="0"/>
        </w:rPr>
        <w:t xml:space="preserve">Provide woodworker’s FSC chain-of-custody certificate number, invoice, and itemized costs for all wood products with FSC certification.</w:t>
      </w:r>
    </w:p>
    <w:p w:rsidR="00000000" w:rsidDel="00000000" w:rsidP="00000000" w:rsidRDefault="00000000" w:rsidRPr="00000000" w14:paraId="000000FF">
      <w:pPr>
        <w:pStyle w:val="Heading4"/>
        <w:numPr>
          <w:ilvl w:val="3"/>
          <w:numId w:val="1"/>
        </w:numPr>
        <w:ind w:left="2160" w:hanging="720"/>
        <w:rPr/>
      </w:pPr>
      <w:r w:rsidDel="00000000" w:rsidR="00000000" w:rsidRPr="00000000">
        <w:rPr>
          <w:rtl w:val="0"/>
        </w:rPr>
        <w:t xml:space="preserve">Provide regional map(s) (e.g. print out from map webpage) showing where materials have been: extracted, manufactured and purchased as well as detailed cost estimates for each product to be used in credit achievement calculation. </w:t>
      </w:r>
    </w:p>
    <w:p w:rsidR="00000000" w:rsidDel="00000000" w:rsidP="00000000" w:rsidRDefault="00000000" w:rsidRPr="00000000" w14:paraId="00000100">
      <w:pPr>
        <w:pStyle w:val="Heading4"/>
        <w:numPr>
          <w:ilvl w:val="3"/>
          <w:numId w:val="1"/>
        </w:numPr>
        <w:ind w:left="2160" w:hanging="720"/>
        <w:rPr/>
      </w:pPr>
      <w:r w:rsidDel="00000000" w:rsidR="00000000" w:rsidRPr="00000000">
        <w:rPr>
          <w:rtl w:val="0"/>
        </w:rPr>
        <w:t xml:space="preserve">Prior to installation of each material/product, provide excel version of MR (Material and Resource) SMDS form (file name to indicate product name) along with supporting documentation to LEED Champion for approval. The requested information needs to be answered in each box highlighted in yellow even if N/A. </w:t>
      </w:r>
      <w:r w:rsidDel="00000000" w:rsidR="00000000" w:rsidRPr="00000000">
        <w:rPr>
          <w:rtl w:val="0"/>
        </w:rPr>
        <w:t xml:space="preserve">Highlight areas that verify the Sourcing of Raw Material. Name the document SRM_Program_Name_Product_Name. Keep the submittal and the Sourcing of Raw Material documents in a separate PDF file. Do not bundle Sourcing of Raw Material into one PDF. </w:t>
      </w:r>
      <w:r w:rsidDel="00000000" w:rsidR="00000000" w:rsidRPr="00000000">
        <w:rPr>
          <w:rtl w:val="0"/>
        </w:rPr>
        <w:t xml:space="preserve">Additional instructions are provided in red text, and in the additional tabs for reference.</w:t>
      </w:r>
    </w:p>
    <w:p w:rsidR="00000000" w:rsidDel="00000000" w:rsidP="00000000" w:rsidRDefault="00000000" w:rsidRPr="00000000" w14:paraId="00000101">
      <w:pPr>
        <w:pStyle w:val="Heading4"/>
        <w:numPr>
          <w:ilvl w:val="3"/>
          <w:numId w:val="1"/>
        </w:numPr>
        <w:ind w:left="2160" w:hanging="720"/>
        <w:rPr/>
      </w:pPr>
      <w:r w:rsidDel="00000000" w:rsidR="00000000" w:rsidRPr="00000000">
        <w:rPr>
          <w:rtl w:val="0"/>
        </w:rPr>
        <w:t xml:space="preserve">Review submittals to ensure that selected products meet credit requirements. Use tools embedded in ecoREAL’s “Green Canary” software to regularly update information into the LEED® v4.1 Building Products Calculator.</w:t>
      </w:r>
    </w:p>
    <w:p w:rsidR="00000000" w:rsidDel="00000000" w:rsidP="00000000" w:rsidRDefault="00000000" w:rsidRPr="00000000" w14:paraId="00000102">
      <w:pPr>
        <w:pStyle w:val="Heading4"/>
        <w:numPr>
          <w:ilvl w:val="3"/>
          <w:numId w:val="1"/>
        </w:numPr>
        <w:ind w:left="2160" w:hanging="720"/>
        <w:rPr/>
      </w:pPr>
      <w:r w:rsidDel="00000000" w:rsidR="00000000" w:rsidRPr="00000000">
        <w:rPr>
          <w:rtl w:val="0"/>
        </w:rPr>
        <w:t xml:space="preserve">Once provided with access to LEED® Online for credit, fill out the LEED Online Form, check for completion and notify the LEED® Coordinator, alongside appropriate, completed documentation (drawings, calculations, narrative, etc.) for credit compliance.</w:t>
      </w:r>
    </w:p>
    <w:p w:rsidR="00000000" w:rsidDel="00000000" w:rsidP="00000000" w:rsidRDefault="00000000" w:rsidRPr="00000000" w14:paraId="00000103">
      <w:pPr>
        <w:pStyle w:val="Heading3"/>
        <w:numPr>
          <w:ilvl w:val="2"/>
          <w:numId w:val="1"/>
        </w:numPr>
        <w:ind w:left="1440" w:hanging="720"/>
        <w:rPr/>
      </w:pPr>
      <w:r w:rsidDel="00000000" w:rsidR="00000000" w:rsidRPr="00000000">
        <w:rPr>
          <w:rtl w:val="0"/>
        </w:rPr>
        <w:t xml:space="preserve">Building Product Disclosure and Optimization- Material Ingredients</w:t>
      </w:r>
    </w:p>
    <w:p w:rsidR="00000000" w:rsidDel="00000000" w:rsidP="00000000" w:rsidRDefault="00000000" w:rsidRPr="00000000" w14:paraId="00000104">
      <w:pPr>
        <w:pStyle w:val="Heading4"/>
        <w:numPr>
          <w:ilvl w:val="3"/>
          <w:numId w:val="1"/>
        </w:numPr>
        <w:ind w:left="2160" w:hanging="720"/>
        <w:rPr/>
      </w:pPr>
      <w:r w:rsidDel="00000000" w:rsidR="00000000" w:rsidRPr="00000000">
        <w:rPr>
          <w:rtl w:val="0"/>
        </w:rPr>
        <w:t xml:space="preserve">Use products that encourage the use of products and materials for which life-cycle information is available and that have environmentally, economically, and socially preferable life-cycle impacts per LEED v4.1 Materials and Resources - Material Ingredients.</w:t>
      </w:r>
    </w:p>
    <w:p w:rsidR="00000000" w:rsidDel="00000000" w:rsidP="00000000" w:rsidRDefault="00000000" w:rsidRPr="00000000" w14:paraId="00000105">
      <w:pPr>
        <w:pStyle w:val="Heading4"/>
        <w:numPr>
          <w:ilvl w:val="3"/>
          <w:numId w:val="1"/>
        </w:numPr>
        <w:ind w:left="2160" w:hanging="720"/>
        <w:rPr/>
      </w:pPr>
      <w:r w:rsidDel="00000000" w:rsidR="00000000" w:rsidRPr="00000000">
        <w:rPr>
          <w:rtl w:val="0"/>
        </w:rPr>
        <w:t xml:space="preserve">Use products that meet the requirements of one or more of the following options:</w:t>
      </w:r>
    </w:p>
    <w:p w:rsidR="00000000" w:rsidDel="00000000" w:rsidP="00000000" w:rsidRDefault="00000000" w:rsidRPr="00000000" w14:paraId="00000106">
      <w:pPr>
        <w:pStyle w:val="Heading5"/>
        <w:numPr>
          <w:ilvl w:val="4"/>
          <w:numId w:val="1"/>
        </w:numPr>
        <w:ind w:left="2880" w:hanging="720"/>
        <w:rPr/>
      </w:pPr>
      <w:r w:rsidDel="00000000" w:rsidR="00000000" w:rsidRPr="00000000">
        <w:rPr>
          <w:rtl w:val="0"/>
        </w:rPr>
        <w:t xml:space="preserve">Option 1. Material Ingredient Reporting - Use at least 20 different permanently installed products from at least five different manufacturers that use any of the following programs to demonstrate the chemical inventory of the product to at least 0.1% (1000 ppm):</w:t>
      </w:r>
    </w:p>
    <w:p w:rsidR="00000000" w:rsidDel="00000000" w:rsidP="00000000" w:rsidRDefault="00000000" w:rsidRPr="00000000" w14:paraId="00000107">
      <w:pPr>
        <w:pStyle w:val="Heading6"/>
        <w:numPr>
          <w:ilvl w:val="5"/>
          <w:numId w:val="1"/>
        </w:numPr>
        <w:ind w:left="3600" w:hanging="720"/>
        <w:rPr/>
      </w:pPr>
      <w:r w:rsidDel="00000000" w:rsidR="00000000" w:rsidRPr="00000000">
        <w:rPr>
          <w:rtl w:val="0"/>
        </w:rPr>
        <w:t xml:space="preserve">ANSI/BIFMA e3 Furniture Sustainability Standard: The documentation from the assessor or scorecard from BIFMA must demonstrate the product earned at least 3 points under 7.5.1.3 Advanced Level in e3-2014 or 3 points under 7.4.1.3 Advanced Level in e3-2012.</w:t>
      </w:r>
    </w:p>
    <w:p w:rsidR="00000000" w:rsidDel="00000000" w:rsidP="00000000" w:rsidRDefault="00000000" w:rsidRPr="00000000" w14:paraId="00000108">
      <w:pPr>
        <w:pStyle w:val="Heading6"/>
        <w:numPr>
          <w:ilvl w:val="5"/>
          <w:numId w:val="1"/>
        </w:numPr>
        <w:ind w:left="3600" w:hanging="720"/>
        <w:rPr/>
      </w:pPr>
      <w:r w:rsidDel="00000000" w:rsidR="00000000" w:rsidRPr="00000000">
        <w:rPr>
          <w:rtl w:val="0"/>
        </w:rPr>
        <w:t xml:space="preserve">Cradle to Cradle: Product has Material Health Certificate or is Cradle to Cradle Certified™ under standard version 3 or later with a Material Health achievement level at the Bronze level or higher.</w:t>
      </w:r>
    </w:p>
    <w:p w:rsidR="00000000" w:rsidDel="00000000" w:rsidP="00000000" w:rsidRDefault="00000000" w:rsidRPr="00000000" w14:paraId="00000109">
      <w:pPr>
        <w:pStyle w:val="Heading6"/>
        <w:numPr>
          <w:ilvl w:val="5"/>
          <w:numId w:val="1"/>
        </w:numPr>
        <w:ind w:left="3600" w:hanging="720"/>
        <w:rPr/>
      </w:pPr>
      <w:r w:rsidDel="00000000" w:rsidR="00000000" w:rsidRPr="00000000">
        <w:rPr>
          <w:rtl w:val="0"/>
        </w:rPr>
        <w:t xml:space="preserve">Declare: The Declare product label must meet the following requirements:</w:t>
      </w:r>
    </w:p>
    <w:p w:rsidR="00000000" w:rsidDel="00000000" w:rsidP="00000000" w:rsidRDefault="00000000" w:rsidRPr="00000000" w14:paraId="0000010A">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Declare labels designated as Red List Free, LBC Red List Free, or Declared.</w:t>
      </w:r>
    </w:p>
    <w:p w:rsidR="00000000" w:rsidDel="00000000" w:rsidP="00000000" w:rsidRDefault="00000000" w:rsidRPr="00000000" w14:paraId="0000010B">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Declare labels designated as LBC Red List Approved or LBC Compliant that demonstrate content inventory to 0.1% (1000 ppm).</w:t>
      </w:r>
    </w:p>
    <w:p w:rsidR="00000000" w:rsidDel="00000000" w:rsidP="00000000" w:rsidRDefault="00000000" w:rsidRPr="00000000" w14:paraId="0000010C">
      <w:pPr>
        <w:pStyle w:val="Heading6"/>
        <w:numPr>
          <w:ilvl w:val="5"/>
          <w:numId w:val="1"/>
        </w:numPr>
        <w:ind w:left="3600" w:hanging="720"/>
        <w:rPr/>
      </w:pPr>
      <w:r w:rsidDel="00000000" w:rsidR="00000000" w:rsidRPr="00000000">
        <w:rPr>
          <w:rtl w:val="0"/>
        </w:rPr>
        <w:t xml:space="preserve">Facts – NSF/ANSI 336: Sustainability Assessment for Commercial Furnishings Fabric at any certification level.</w:t>
      </w:r>
    </w:p>
    <w:p w:rsidR="00000000" w:rsidDel="00000000" w:rsidP="00000000" w:rsidRDefault="00000000" w:rsidRPr="00000000" w14:paraId="0000010D">
      <w:pPr>
        <w:pStyle w:val="Heading6"/>
        <w:numPr>
          <w:ilvl w:val="5"/>
          <w:numId w:val="1"/>
        </w:numPr>
        <w:ind w:left="3600" w:hanging="720"/>
        <w:rPr/>
      </w:pPr>
      <w:r w:rsidDel="00000000" w:rsidR="00000000" w:rsidRPr="00000000">
        <w:rPr>
          <w:rtl w:val="0"/>
        </w:rPr>
        <w:t xml:space="preserve">Global Green TAG: Product Health Declaration (PHD) labels issued after January 1, 2020.</w:t>
      </w:r>
    </w:p>
    <w:p w:rsidR="00000000" w:rsidDel="00000000" w:rsidP="00000000" w:rsidRDefault="00000000" w:rsidRPr="00000000" w14:paraId="0000010E">
      <w:pPr>
        <w:pStyle w:val="Heading6"/>
        <w:numPr>
          <w:ilvl w:val="5"/>
          <w:numId w:val="1"/>
        </w:numPr>
        <w:ind w:left="3600" w:hanging="720"/>
        <w:rPr/>
      </w:pPr>
      <w:r w:rsidDel="00000000" w:rsidR="00000000" w:rsidRPr="00000000">
        <w:rPr>
          <w:rtl w:val="0"/>
        </w:rPr>
        <w:t xml:space="preserve">Health Product Declaration: The end use product has a published and complete Health Product Declaration with full disclosure of known hazards in compliance with the Health Product Declaration Open Standard.</w:t>
      </w:r>
    </w:p>
    <w:p w:rsidR="00000000" w:rsidDel="00000000" w:rsidP="00000000" w:rsidRDefault="00000000" w:rsidRPr="00000000" w14:paraId="0000010F">
      <w:pPr>
        <w:pStyle w:val="Heading6"/>
        <w:numPr>
          <w:ilvl w:val="5"/>
          <w:numId w:val="1"/>
        </w:numPr>
        <w:ind w:left="3600" w:hanging="720"/>
        <w:rPr/>
      </w:pPr>
      <w:r w:rsidDel="00000000" w:rsidR="00000000" w:rsidRPr="00000000">
        <w:rPr>
          <w:rtl w:val="0"/>
        </w:rPr>
        <w:t xml:space="preserve">Living Product Challenge: The included Declare product label must demonstrate content inventory to 0.1% (1000 ppm).</w:t>
      </w:r>
    </w:p>
    <w:p w:rsidR="00000000" w:rsidDel="00000000" w:rsidP="00000000" w:rsidRDefault="00000000" w:rsidRPr="00000000" w14:paraId="00000110">
      <w:pPr>
        <w:pStyle w:val="Heading6"/>
        <w:numPr>
          <w:ilvl w:val="5"/>
          <w:numId w:val="1"/>
        </w:numPr>
        <w:ind w:left="3600" w:hanging="720"/>
        <w:rPr/>
      </w:pPr>
      <w:r w:rsidDel="00000000" w:rsidR="00000000" w:rsidRPr="00000000">
        <w:rPr>
          <w:rtl w:val="0"/>
        </w:rPr>
        <w:t xml:space="preserve">Manufacturer Inventory: The manufacturer has published complete content inventory for the product following these guidelines:</w:t>
      </w:r>
    </w:p>
    <w:p w:rsidR="00000000" w:rsidDel="00000000" w:rsidP="00000000" w:rsidRDefault="00000000" w:rsidRPr="00000000" w14:paraId="00000111">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publicly available inventory of all ingredients identified by name and Chemical Abstract Service Registration Number (CASRN) and/or European Community Number (EC Number).</w:t>
      </w:r>
    </w:p>
    <w:p w:rsidR="00000000" w:rsidDel="00000000" w:rsidP="00000000" w:rsidRDefault="00000000" w:rsidRPr="00000000" w14:paraId="00000112">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Materials defined as trade secret or intellectual property may withhold the name and/or CASRN/EC Number but must disclose ingredient/chemical role, amount and hazard score/class using either:</w:t>
      </w:r>
    </w:p>
    <w:p w:rsidR="00000000" w:rsidDel="00000000" w:rsidP="00000000" w:rsidRDefault="00000000" w:rsidRPr="00000000" w14:paraId="00000113">
      <w:pPr>
        <w:keepNext w:val="0"/>
        <w:keepLines w:val="0"/>
        <w:pageBreakBefore w:val="0"/>
        <w:widowControl w:val="1"/>
        <w:numPr>
          <w:ilvl w:val="7"/>
          <w:numId w:val="1"/>
        </w:numPr>
        <w:pBdr>
          <w:top w:space="0" w:sz="0" w:val="nil"/>
          <w:left w:space="0" w:sz="0" w:val="nil"/>
          <w:bottom w:space="0" w:sz="0" w:val="nil"/>
          <w:right w:space="0" w:sz="0" w:val="nil"/>
          <w:between w:space="0" w:sz="0" w:val="nil"/>
        </w:pBdr>
        <w:shd w:fill="auto" w:val="clear"/>
        <w:spacing w:after="0" w:before="60" w:line="240" w:lineRule="auto"/>
        <w:ind w:left="504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Greenscreen List Translator (LT) score and/or Full GreenScreen Benchmark (BM)</w:t>
      </w:r>
    </w:p>
    <w:p w:rsidR="00000000" w:rsidDel="00000000" w:rsidP="00000000" w:rsidRDefault="00000000" w:rsidRPr="00000000" w14:paraId="00000114">
      <w:pPr>
        <w:keepNext w:val="0"/>
        <w:keepLines w:val="0"/>
        <w:pageBreakBefore w:val="0"/>
        <w:widowControl w:val="1"/>
        <w:numPr>
          <w:ilvl w:val="7"/>
          <w:numId w:val="1"/>
        </w:numPr>
        <w:pBdr>
          <w:top w:space="0" w:sz="0" w:val="nil"/>
          <w:left w:space="0" w:sz="0" w:val="nil"/>
          <w:bottom w:space="0" w:sz="0" w:val="nil"/>
          <w:right w:space="0" w:sz="0" w:val="nil"/>
          <w:between w:space="0" w:sz="0" w:val="nil"/>
        </w:pBdr>
        <w:shd w:fill="auto" w:val="clear"/>
        <w:spacing w:after="0" w:before="60" w:line="240" w:lineRule="auto"/>
        <w:ind w:left="504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Globally Harmonized System of Classification and Labeling of Chemicals rev.6 (2015) (GHS)</w:t>
      </w:r>
    </w:p>
    <w:p w:rsidR="00000000" w:rsidDel="00000000" w:rsidP="00000000" w:rsidRDefault="00000000" w:rsidRPr="00000000" w14:paraId="00000115">
      <w:pPr>
        <w:keepNext w:val="0"/>
        <w:keepLines w:val="0"/>
        <w:pageBreakBefore w:val="0"/>
        <w:widowControl w:val="1"/>
        <w:numPr>
          <w:ilvl w:val="8"/>
          <w:numId w:val="1"/>
        </w:numPr>
        <w:pBdr>
          <w:top w:space="0" w:sz="0" w:val="nil"/>
          <w:left w:space="0" w:sz="0" w:val="nil"/>
          <w:bottom w:space="0" w:sz="0" w:val="nil"/>
          <w:right w:space="0" w:sz="0" w:val="nil"/>
          <w:between w:space="0" w:sz="0" w:val="nil"/>
        </w:pBdr>
        <w:shd w:fill="auto" w:val="clear"/>
        <w:spacing w:after="0" w:before="60" w:line="240" w:lineRule="auto"/>
        <w:ind w:left="576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hazard screen must be applied to each trade secret ingredient and the inventory lists the hazard category for each of the health hazards included in Part 3 of GHS (e.g., "GHS Category 2 Carcinogen").</w:t>
      </w:r>
    </w:p>
    <w:p w:rsidR="00000000" w:rsidDel="00000000" w:rsidP="00000000" w:rsidRDefault="00000000" w:rsidRPr="00000000" w14:paraId="00000116">
      <w:pPr>
        <w:pStyle w:val="Heading6"/>
        <w:numPr>
          <w:ilvl w:val="5"/>
          <w:numId w:val="1"/>
        </w:numPr>
        <w:ind w:left="3600" w:hanging="720"/>
        <w:rPr/>
      </w:pPr>
      <w:r w:rsidDel="00000000" w:rsidR="00000000" w:rsidRPr="00000000">
        <w:rPr>
          <w:rtl w:val="0"/>
        </w:rPr>
        <w:t xml:space="preserve">Product Lens Certification</w:t>
      </w:r>
    </w:p>
    <w:p w:rsidR="00000000" w:rsidDel="00000000" w:rsidP="00000000" w:rsidRDefault="00000000" w:rsidRPr="00000000" w14:paraId="00000117">
      <w:pPr>
        <w:pStyle w:val="Heading6"/>
        <w:numPr>
          <w:ilvl w:val="5"/>
          <w:numId w:val="1"/>
        </w:numPr>
        <w:ind w:left="3600" w:hanging="720"/>
        <w:rPr/>
      </w:pPr>
      <w:r w:rsidDel="00000000" w:rsidR="00000000" w:rsidRPr="00000000">
        <w:rPr>
          <w:rtl w:val="0"/>
        </w:rPr>
        <w:t xml:space="preserve">Any compliant reports above with third-party verification that includes the verification of content inventory are worth 1.5 products for credit achievement calculations.</w:t>
      </w:r>
    </w:p>
    <w:p w:rsidR="00000000" w:rsidDel="00000000" w:rsidP="00000000" w:rsidRDefault="00000000" w:rsidRPr="00000000" w14:paraId="00000118">
      <w:pPr>
        <w:pStyle w:val="Heading5"/>
        <w:numPr>
          <w:ilvl w:val="4"/>
          <w:numId w:val="1"/>
        </w:numPr>
        <w:ind w:left="2880" w:hanging="720"/>
        <w:rPr/>
      </w:pPr>
      <w:r w:rsidDel="00000000" w:rsidR="00000000" w:rsidRPr="00000000">
        <w:rPr>
          <w:rtl w:val="0"/>
        </w:rPr>
        <w:t xml:space="preserve">Option 2. Material Ingredient Optimization - If the CM/GC wishes to demonstrate credit compliance using this Option, submit rationale to LEED® Coordinator for review.  See requirements in LEED v4.1 Building Design and Construction, Beta Guide, October 2021.Collect all building material cut sheets and specifically request reports of raw materials from manufacturers, which meet the criteria above.</w:t>
      </w:r>
    </w:p>
    <w:p w:rsidR="00000000" w:rsidDel="00000000" w:rsidP="00000000" w:rsidRDefault="00000000" w:rsidRPr="00000000" w14:paraId="00000119">
      <w:pPr>
        <w:pStyle w:val="Heading4"/>
        <w:numPr>
          <w:ilvl w:val="3"/>
          <w:numId w:val="1"/>
        </w:numPr>
        <w:ind w:left="2160" w:hanging="720"/>
        <w:rPr/>
      </w:pPr>
      <w:r w:rsidDel="00000000" w:rsidR="00000000" w:rsidRPr="00000000">
        <w:rPr>
          <w:rtl w:val="0"/>
        </w:rPr>
        <w:t xml:space="preserve">Prior to installation of each material/product, provide excel version of MR (Material and Resource) SMDS form (file name to indicate product name) along with supporting documentation to LEED Champion for approval. The requested information needs to be answered in each box highlighted in yellow even if N/A. </w:t>
      </w:r>
      <w:sdt>
        <w:sdtPr>
          <w:id w:val="-1476848134"/>
          <w:tag w:val="goog_rdk_2"/>
        </w:sdtPr>
        <w:sdtContent>
          <w:commentRangeStart w:id="2"/>
        </w:sdtContent>
      </w:sdt>
      <w:r w:rsidDel="00000000" w:rsidR="00000000" w:rsidRPr="00000000">
        <w:rPr>
          <w:rtl w:val="0"/>
        </w:rPr>
        <w:t xml:space="preserve">Highlight areas that verify the Material Ingredients. Name the file MIR_Product_Name. Keep the submittal and the Material Ingredient documents in a separate PDF file. Do not bundle EPDs into one PDF</w:t>
      </w:r>
      <w:commentRangeEnd w:id="2"/>
      <w:r w:rsidDel="00000000" w:rsidR="00000000" w:rsidRPr="00000000">
        <w:commentReference w:id="2"/>
      </w:r>
      <w:r w:rsidDel="00000000" w:rsidR="00000000" w:rsidRPr="00000000">
        <w:rPr>
          <w:rtl w:val="0"/>
        </w:rPr>
        <w:t xml:space="preserve">. Additional instructions are provided in red text, and in the additional tabs for reference.</w:t>
      </w:r>
    </w:p>
    <w:p w:rsidR="00000000" w:rsidDel="00000000" w:rsidP="00000000" w:rsidRDefault="00000000" w:rsidRPr="00000000" w14:paraId="0000011A">
      <w:pPr>
        <w:pStyle w:val="Heading4"/>
        <w:numPr>
          <w:ilvl w:val="3"/>
          <w:numId w:val="1"/>
        </w:numPr>
        <w:ind w:left="2160" w:hanging="720"/>
        <w:rPr/>
      </w:pPr>
      <w:r w:rsidDel="00000000" w:rsidR="00000000" w:rsidRPr="00000000">
        <w:rPr>
          <w:rtl w:val="0"/>
        </w:rPr>
        <w:t xml:space="preserve">Review submittals to ensure that selected products meet credit requirements. Use tools embedded in ecoREAL’s “Green Canary” software to regularly update information into the LEED® v4.1 Building Products Calculator.</w:t>
      </w:r>
    </w:p>
    <w:p w:rsidR="00000000" w:rsidDel="00000000" w:rsidP="00000000" w:rsidRDefault="00000000" w:rsidRPr="00000000" w14:paraId="0000011B">
      <w:pPr>
        <w:pStyle w:val="Heading4"/>
        <w:numPr>
          <w:ilvl w:val="3"/>
          <w:numId w:val="1"/>
        </w:numPr>
        <w:ind w:left="2160" w:hanging="720"/>
        <w:rPr/>
      </w:pPr>
      <w:r w:rsidDel="00000000" w:rsidR="00000000" w:rsidRPr="00000000">
        <w:rPr>
          <w:rtl w:val="0"/>
        </w:rPr>
        <w:t xml:space="preserve">Once provided with access to LEED® Online for credit, fill out the LEED Online Form, check for completion and notify the LEED® Coordinator, alongside appropriate, completed documentation (drawings, calculations, narrative, etc.) for credit compliance.</w:t>
      </w:r>
    </w:p>
    <w:p w:rsidR="00000000" w:rsidDel="00000000" w:rsidP="00000000" w:rsidRDefault="00000000" w:rsidRPr="00000000" w14:paraId="0000011C">
      <w:pPr>
        <w:pStyle w:val="Heading3"/>
        <w:numPr>
          <w:ilvl w:val="2"/>
          <w:numId w:val="1"/>
        </w:numPr>
        <w:ind w:left="1440" w:hanging="720"/>
        <w:rPr>
          <w:highlight w:val="yellow"/>
        </w:rPr>
      </w:pPr>
      <w:r w:rsidDel="00000000" w:rsidR="00000000" w:rsidRPr="00000000">
        <w:rPr>
          <w:highlight w:val="yellow"/>
          <w:rtl w:val="0"/>
        </w:rPr>
        <w:t xml:space="preserve">Timber Traceability – Pilot Credit</w:t>
      </w:r>
    </w:p>
    <w:p w:rsidR="00000000" w:rsidDel="00000000" w:rsidP="00000000" w:rsidRDefault="00000000" w:rsidRPr="00000000" w14:paraId="0000011D">
      <w:pPr>
        <w:pStyle w:val="Heading4"/>
        <w:numPr>
          <w:ilvl w:val="3"/>
          <w:numId w:val="1"/>
        </w:numPr>
        <w:ind w:left="2160" w:hanging="720"/>
        <w:rPr>
          <w:highlight w:val="yellow"/>
        </w:rPr>
      </w:pPr>
      <w:r w:rsidDel="00000000" w:rsidR="00000000" w:rsidRPr="00000000">
        <w:rPr>
          <w:highlight w:val="yellow"/>
          <w:rtl w:val="0"/>
        </w:rPr>
        <w:t xml:space="preserve">Prioritize the use of wood products that have transparency and traceability with respect to their sources, per LEED v4 Pilot credit MRpc127 – Timber Traceability.</w:t>
      </w:r>
    </w:p>
    <w:p w:rsidR="00000000" w:rsidDel="00000000" w:rsidP="00000000" w:rsidRDefault="00000000" w:rsidRPr="00000000" w14:paraId="0000011E">
      <w:pPr>
        <w:pStyle w:val="Heading4"/>
        <w:numPr>
          <w:ilvl w:val="3"/>
          <w:numId w:val="1"/>
        </w:numPr>
        <w:ind w:left="2160" w:hanging="720"/>
        <w:rPr>
          <w:highlight w:val="yellow"/>
        </w:rPr>
      </w:pPr>
      <w:r w:rsidDel="00000000" w:rsidR="00000000" w:rsidRPr="00000000">
        <w:rPr>
          <w:highlight w:val="yellow"/>
          <w:rtl w:val="0"/>
        </w:rPr>
        <w:t xml:space="preserve">Identify the country of harvest and wood species (scientific name) for all permanently installed wood products that are not reclaimed, salvaged, or reused.</w:t>
      </w:r>
    </w:p>
    <w:p w:rsidR="00000000" w:rsidDel="00000000" w:rsidP="00000000" w:rsidRDefault="00000000" w:rsidRPr="00000000" w14:paraId="0000011F">
      <w:pPr>
        <w:pStyle w:val="Heading4"/>
        <w:numPr>
          <w:ilvl w:val="3"/>
          <w:numId w:val="1"/>
        </w:numPr>
        <w:ind w:left="2160" w:hanging="720"/>
        <w:rPr>
          <w:highlight w:val="yellow"/>
        </w:rPr>
      </w:pPr>
      <w:r w:rsidDel="00000000" w:rsidR="00000000" w:rsidRPr="00000000">
        <w:rPr>
          <w:highlight w:val="yellow"/>
          <w:rtl w:val="0"/>
        </w:rPr>
        <w:t xml:space="preserve">Credit is only available if wood products constitute at least 5%, by cost, of the total value of permanently installed building products in the project, or be valued at a minimum of $100,000.</w:t>
      </w:r>
    </w:p>
    <w:p w:rsidR="00000000" w:rsidDel="00000000" w:rsidP="00000000" w:rsidRDefault="00000000" w:rsidRPr="00000000" w14:paraId="00000120">
      <w:pPr>
        <w:pStyle w:val="Heading4"/>
        <w:numPr>
          <w:ilvl w:val="3"/>
          <w:numId w:val="1"/>
        </w:numPr>
        <w:ind w:left="2160" w:hanging="720"/>
        <w:rPr>
          <w:highlight w:val="yellow"/>
        </w:rPr>
      </w:pPr>
      <w:r w:rsidDel="00000000" w:rsidR="00000000" w:rsidRPr="00000000">
        <w:rPr>
          <w:highlight w:val="yellow"/>
          <w:rtl w:val="0"/>
        </w:rPr>
        <w:t xml:space="preserve">Prioritize wood products such that at least 50%, by cost, of the permanently installed wood products meet one of the following traceability/transparency requirements:</w:t>
      </w:r>
    </w:p>
    <w:p w:rsidR="00000000" w:rsidDel="00000000" w:rsidP="00000000" w:rsidRDefault="00000000" w:rsidRPr="00000000" w14:paraId="00000121">
      <w:pPr>
        <w:pStyle w:val="Heading5"/>
        <w:numPr>
          <w:ilvl w:val="4"/>
          <w:numId w:val="1"/>
        </w:numPr>
        <w:ind w:left="2880" w:hanging="720"/>
        <w:rPr>
          <w:i w:val="1"/>
          <w:highlight w:val="yellow"/>
        </w:rPr>
      </w:pPr>
      <w:r w:rsidDel="00000000" w:rsidR="00000000" w:rsidRPr="00000000">
        <w:rPr>
          <w:i w:val="1"/>
          <w:highlight w:val="yellow"/>
          <w:rtl w:val="0"/>
        </w:rPr>
        <w:t xml:space="preserve">Low threshold: </w:t>
      </w:r>
      <w:r w:rsidDel="00000000" w:rsidR="00000000" w:rsidRPr="00000000">
        <w:rPr>
          <w:highlight w:val="yellow"/>
          <w:rtl w:val="0"/>
        </w:rPr>
        <w:t xml:space="preserve">samples of the product shall be tested using wood identification technology (see Annex 1) and the results shall not contradict the declared species and origin. Samples shall be accompanied by a map, or maps, of the “supply area(s)” of origin. Products that meet the low threshold are worth 100% of their based contributing cost.</w:t>
      </w:r>
      <w:r w:rsidDel="00000000" w:rsidR="00000000" w:rsidRPr="00000000">
        <w:rPr>
          <w:rtl w:val="0"/>
        </w:rPr>
      </w:r>
    </w:p>
    <w:p w:rsidR="00000000" w:rsidDel="00000000" w:rsidP="00000000" w:rsidRDefault="00000000" w:rsidRPr="00000000" w14:paraId="00000122">
      <w:pPr>
        <w:pStyle w:val="Heading5"/>
        <w:numPr>
          <w:ilvl w:val="4"/>
          <w:numId w:val="1"/>
        </w:numPr>
        <w:ind w:left="2880" w:hanging="720"/>
        <w:rPr>
          <w:i w:val="1"/>
          <w:highlight w:val="yellow"/>
        </w:rPr>
      </w:pPr>
      <w:r w:rsidDel="00000000" w:rsidR="00000000" w:rsidRPr="00000000">
        <w:rPr>
          <w:i w:val="1"/>
          <w:highlight w:val="yellow"/>
          <w:rtl w:val="0"/>
        </w:rPr>
        <w:t xml:space="preserve">Medium threshold: </w:t>
      </w:r>
      <w:r w:rsidDel="00000000" w:rsidR="00000000" w:rsidRPr="00000000">
        <w:rPr>
          <w:highlight w:val="yellow"/>
          <w:rtl w:val="0"/>
        </w:rPr>
        <w:t xml:space="preserve">samples of the product shall be tested, and the results shall not contradict the declared species and origin. Samples shall be accompanied by a map of the Forest Management Unit of origin. Products that meet the medium threshold are worth 150% of their based contributing cost.</w:t>
      </w:r>
      <w:r w:rsidDel="00000000" w:rsidR="00000000" w:rsidRPr="00000000">
        <w:rPr>
          <w:rtl w:val="0"/>
        </w:rPr>
      </w:r>
    </w:p>
    <w:p w:rsidR="00000000" w:rsidDel="00000000" w:rsidP="00000000" w:rsidRDefault="00000000" w:rsidRPr="00000000" w14:paraId="00000123">
      <w:pPr>
        <w:pStyle w:val="Heading5"/>
        <w:numPr>
          <w:ilvl w:val="4"/>
          <w:numId w:val="1"/>
        </w:numPr>
        <w:ind w:left="2880" w:hanging="720"/>
        <w:rPr>
          <w:i w:val="1"/>
          <w:highlight w:val="yellow"/>
        </w:rPr>
      </w:pPr>
      <w:r w:rsidDel="00000000" w:rsidR="00000000" w:rsidRPr="00000000">
        <w:rPr>
          <w:i w:val="1"/>
          <w:highlight w:val="yellow"/>
          <w:rtl w:val="0"/>
        </w:rPr>
        <w:t xml:space="preserve">High threshold: </w:t>
      </w:r>
      <w:r w:rsidDel="00000000" w:rsidR="00000000" w:rsidRPr="00000000">
        <w:rPr>
          <w:highlight w:val="yellow"/>
          <w:rtl w:val="0"/>
        </w:rPr>
        <w:t xml:space="preserve">in additional to meeting the requirements of one of the preceding thresholds, the product shall be tested, and the test results shall corroborate both the declared species as well as the origin of the product. Products that meet the high threshold are worth 200% of their base contributing cost.</w:t>
      </w:r>
      <w:r w:rsidDel="00000000" w:rsidR="00000000" w:rsidRPr="00000000">
        <w:rPr>
          <w:rtl w:val="0"/>
        </w:rPr>
      </w:r>
    </w:p>
    <w:p w:rsidR="00000000" w:rsidDel="00000000" w:rsidP="00000000" w:rsidRDefault="00000000" w:rsidRPr="00000000" w14:paraId="00000124">
      <w:pPr>
        <w:pStyle w:val="Heading4"/>
        <w:numPr>
          <w:ilvl w:val="3"/>
          <w:numId w:val="1"/>
        </w:numPr>
        <w:ind w:left="2160" w:hanging="720"/>
        <w:rPr>
          <w:highlight w:val="yellow"/>
        </w:rPr>
      </w:pPr>
      <w:r w:rsidDel="00000000" w:rsidR="00000000" w:rsidRPr="00000000">
        <w:rPr>
          <w:highlight w:val="yellow"/>
          <w:rtl w:val="0"/>
        </w:rPr>
        <w:t xml:space="preserve">Samples of wood products or components that originate in countries with elevated risk of illegal logging and/or trade (see Annex 2) shall be tested, and the results shall not contradict the declared species of origin. In addition, each product and/or component must be backed by one of the following requirements:</w:t>
      </w:r>
    </w:p>
    <w:p w:rsidR="00000000" w:rsidDel="00000000" w:rsidP="00000000" w:rsidRDefault="00000000" w:rsidRPr="00000000" w14:paraId="00000125">
      <w:pPr>
        <w:pStyle w:val="Heading5"/>
        <w:numPr>
          <w:ilvl w:val="4"/>
          <w:numId w:val="1"/>
        </w:numPr>
        <w:ind w:left="2880" w:hanging="720"/>
        <w:rPr>
          <w:highlight w:val="yellow"/>
        </w:rPr>
      </w:pPr>
      <w:r w:rsidDel="00000000" w:rsidR="00000000" w:rsidRPr="00000000">
        <w:rPr>
          <w:highlight w:val="yellow"/>
          <w:rtl w:val="0"/>
        </w:rPr>
        <w:t xml:space="preserve">Certified to be FSC, SFI, or PEFC standards.</w:t>
      </w:r>
    </w:p>
    <w:p w:rsidR="00000000" w:rsidDel="00000000" w:rsidP="00000000" w:rsidRDefault="00000000" w:rsidRPr="00000000" w14:paraId="00000126">
      <w:pPr>
        <w:pStyle w:val="Heading5"/>
        <w:numPr>
          <w:ilvl w:val="4"/>
          <w:numId w:val="1"/>
        </w:numPr>
        <w:ind w:left="2880" w:hanging="720"/>
        <w:rPr>
          <w:highlight w:val="yellow"/>
        </w:rPr>
      </w:pPr>
      <w:r w:rsidDel="00000000" w:rsidR="00000000" w:rsidRPr="00000000">
        <w:rPr>
          <w:highlight w:val="yellow"/>
          <w:rtl w:val="0"/>
        </w:rPr>
        <w:t xml:space="preserve">Certified by a third-party legality verification program (see Annex 3).</w:t>
      </w:r>
    </w:p>
    <w:p w:rsidR="00000000" w:rsidDel="00000000" w:rsidP="00000000" w:rsidRDefault="00000000" w:rsidRPr="00000000" w14:paraId="00000127">
      <w:pPr>
        <w:pStyle w:val="Heading5"/>
        <w:numPr>
          <w:ilvl w:val="4"/>
          <w:numId w:val="1"/>
        </w:numPr>
        <w:ind w:left="2880" w:hanging="720"/>
        <w:rPr>
          <w:highlight w:val="yellow"/>
        </w:rPr>
      </w:pPr>
      <w:r w:rsidDel="00000000" w:rsidR="00000000" w:rsidRPr="00000000">
        <w:rPr>
          <w:highlight w:val="yellow"/>
          <w:rtl w:val="0"/>
        </w:rPr>
        <w:t xml:space="preserve">Documentary proof that the products are backed by a FLEGT license accepted under the European Union Timber Regulation.</w:t>
      </w:r>
    </w:p>
    <w:p w:rsidR="00000000" w:rsidDel="00000000" w:rsidP="00000000" w:rsidRDefault="00000000" w:rsidRPr="00000000" w14:paraId="00000128">
      <w:pPr>
        <w:pStyle w:val="Heading4"/>
        <w:numPr>
          <w:ilvl w:val="3"/>
          <w:numId w:val="1"/>
        </w:numPr>
        <w:ind w:left="2160" w:hanging="720"/>
        <w:rPr>
          <w:highlight w:val="yellow"/>
        </w:rPr>
      </w:pPr>
      <w:r w:rsidDel="00000000" w:rsidR="00000000" w:rsidRPr="00000000">
        <w:rPr>
          <w:highlight w:val="yellow"/>
          <w:rtl w:val="0"/>
        </w:rPr>
        <w:t xml:space="preserve">A CITES permit shall be provided for all wood products containing or composed of species listed under CITES (Convention on Trade in Endangered Species, see Annex 4).</w:t>
      </w:r>
    </w:p>
    <w:p w:rsidR="00000000" w:rsidDel="00000000" w:rsidP="00000000" w:rsidRDefault="00000000" w:rsidRPr="00000000" w14:paraId="00000129">
      <w:pPr>
        <w:pStyle w:val="Heading4"/>
        <w:numPr>
          <w:ilvl w:val="3"/>
          <w:numId w:val="1"/>
        </w:numPr>
        <w:ind w:left="2160" w:hanging="720"/>
        <w:rPr>
          <w:highlight w:val="yellow"/>
        </w:rPr>
      </w:pPr>
      <w:r w:rsidDel="00000000" w:rsidR="00000000" w:rsidRPr="00000000">
        <w:rPr>
          <w:highlight w:val="yellow"/>
          <w:rtl w:val="0"/>
        </w:rPr>
        <w:t xml:space="preserve">Refer to LEED v4 Pilot credit MRpc127 – Timber Traceability wording for details regarding Annex 1, 2, 3 and 4.</w:t>
      </w:r>
    </w:p>
    <w:p w:rsidR="00000000" w:rsidDel="00000000" w:rsidP="00000000" w:rsidRDefault="00000000" w:rsidRPr="00000000" w14:paraId="0000012A">
      <w:pPr>
        <w:pStyle w:val="Heading4"/>
        <w:numPr>
          <w:ilvl w:val="3"/>
          <w:numId w:val="1"/>
        </w:numPr>
        <w:ind w:left="2160" w:hanging="720"/>
        <w:rPr>
          <w:highlight w:val="yellow"/>
        </w:rPr>
      </w:pPr>
      <w:r w:rsidDel="00000000" w:rsidR="00000000" w:rsidRPr="00000000">
        <w:rPr>
          <w:highlight w:val="yellow"/>
          <w:rtl w:val="0"/>
        </w:rPr>
        <w:t xml:space="preserve">Prior to installation of each material/product, provide excel version of MR (Material and Resource) SMDS form (file name to indicate product name) along with supporting documentation to LEED Champion for approval. The requested information needs to be answered in each box highlighted in yellow even if N/A. </w:t>
      </w:r>
      <w:r w:rsidDel="00000000" w:rsidR="00000000" w:rsidRPr="00000000">
        <w:rPr>
          <w:highlight w:val="yellow"/>
          <w:rtl w:val="0"/>
        </w:rPr>
        <w:t xml:space="preserve">Highlight areas that verify Timber Traceability. Keep the submittal and the Timber Traceability documents in a separate PDF file. Do not bundle into one PDF. </w:t>
      </w:r>
      <w:r w:rsidDel="00000000" w:rsidR="00000000" w:rsidRPr="00000000">
        <w:rPr>
          <w:highlight w:val="yellow"/>
          <w:rtl w:val="0"/>
        </w:rPr>
        <w:t xml:space="preserve">Additional instructions are provided in red text, and in the additional tabs for reference.</w:t>
      </w:r>
    </w:p>
    <w:p w:rsidR="00000000" w:rsidDel="00000000" w:rsidP="00000000" w:rsidRDefault="00000000" w:rsidRPr="00000000" w14:paraId="0000012B">
      <w:pPr>
        <w:pStyle w:val="Heading4"/>
        <w:numPr>
          <w:ilvl w:val="3"/>
          <w:numId w:val="1"/>
        </w:numPr>
        <w:ind w:left="2160" w:hanging="720"/>
        <w:rPr>
          <w:highlight w:val="yellow"/>
        </w:rPr>
      </w:pPr>
      <w:r w:rsidDel="00000000" w:rsidR="00000000" w:rsidRPr="00000000">
        <w:rPr>
          <w:highlight w:val="yellow"/>
          <w:rtl w:val="0"/>
        </w:rPr>
        <w:t xml:space="preserve">Review submittals to ensure that selected products meet credit requirements. Use tools embedded in ecoREAL’s “Green Canary” software to regularly update information into the LEED® v4.1 Building Products Calculator.</w:t>
      </w:r>
    </w:p>
    <w:p w:rsidR="00000000" w:rsidDel="00000000" w:rsidP="00000000" w:rsidRDefault="00000000" w:rsidRPr="00000000" w14:paraId="0000012C">
      <w:pPr>
        <w:pStyle w:val="Heading4"/>
        <w:numPr>
          <w:ilvl w:val="3"/>
          <w:numId w:val="1"/>
        </w:numPr>
        <w:ind w:left="2160" w:hanging="720"/>
        <w:rPr>
          <w:highlight w:val="yellow"/>
        </w:rPr>
      </w:pPr>
      <w:r w:rsidDel="00000000" w:rsidR="00000000" w:rsidRPr="00000000">
        <w:rPr>
          <w:highlight w:val="yellow"/>
          <w:rtl w:val="0"/>
        </w:rPr>
        <w:t xml:space="preserve">Once provided with access to LEED® Online for credit, fill out the LEED Online Form, check for completion and notify the LEED® Coordinator, alongside appropriate, completed documentation (drawings, calculations, narrative, etc.) for credit compliance.</w:t>
      </w:r>
    </w:p>
    <w:p w:rsidR="00000000" w:rsidDel="00000000" w:rsidP="00000000" w:rsidRDefault="00000000" w:rsidRPr="00000000" w14:paraId="0000012D">
      <w:pPr>
        <w:pStyle w:val="Heading2"/>
        <w:numPr>
          <w:ilvl w:val="1"/>
          <w:numId w:val="1"/>
        </w:numPr>
        <w:ind w:left="1440" w:hanging="1440"/>
        <w:rPr/>
      </w:pPr>
      <w:r w:rsidDel="00000000" w:rsidR="00000000" w:rsidRPr="00000000">
        <w:rPr>
          <w:rtl w:val="0"/>
        </w:rPr>
        <w:t xml:space="preserve">INDOOR ENVIRONMENTAL QUALITY</w:t>
      </w:r>
    </w:p>
    <w:p w:rsidR="00000000" w:rsidDel="00000000" w:rsidP="00000000" w:rsidRDefault="00000000" w:rsidRPr="00000000" w14:paraId="0000012E">
      <w:pPr>
        <w:pStyle w:val="Heading3"/>
        <w:numPr>
          <w:ilvl w:val="2"/>
          <w:numId w:val="1"/>
        </w:numPr>
        <w:ind w:left="1440" w:hanging="720"/>
        <w:rPr/>
      </w:pPr>
      <w:r w:rsidDel="00000000" w:rsidR="00000000" w:rsidRPr="00000000">
        <w:rPr>
          <w:rtl w:val="0"/>
        </w:rPr>
        <w:t xml:space="preserve">Enhanced Indoor Air Quality Strategies</w:t>
      </w:r>
    </w:p>
    <w:p w:rsidR="00000000" w:rsidDel="00000000" w:rsidP="00000000" w:rsidRDefault="00000000" w:rsidRPr="00000000" w14:paraId="0000012F">
      <w:pPr>
        <w:pStyle w:val="Heading4"/>
        <w:numPr>
          <w:ilvl w:val="3"/>
          <w:numId w:val="1"/>
        </w:numPr>
        <w:ind w:left="2160" w:hanging="720"/>
        <w:rPr/>
      </w:pPr>
      <w:r w:rsidDel="00000000" w:rsidR="00000000" w:rsidRPr="00000000">
        <w:rPr>
          <w:rtl w:val="0"/>
        </w:rPr>
        <w:t xml:space="preserve">Install permanent entryway systems at least 3 meters long in the primary direction of travel to capture dirt and particulates entering the building at regularly used exterior entrances. Acceptable entryway systems include permanently installed grates, grilles, slotted systems that allow for cleaning underneath, rollout mats, and any other materials manufactured as entryway systems with equivalent or better performance.</w:t>
      </w:r>
    </w:p>
    <w:p w:rsidR="00000000" w:rsidDel="00000000" w:rsidP="00000000" w:rsidRDefault="00000000" w:rsidRPr="00000000" w14:paraId="00000130">
      <w:pPr>
        <w:pStyle w:val="Heading4"/>
        <w:numPr>
          <w:ilvl w:val="3"/>
          <w:numId w:val="1"/>
        </w:numPr>
        <w:ind w:left="2160" w:hanging="720"/>
        <w:rPr/>
      </w:pPr>
      <w:r w:rsidDel="00000000" w:rsidR="00000000" w:rsidRPr="00000000">
        <w:rPr>
          <w:rtl w:val="0"/>
        </w:rPr>
        <w:t xml:space="preserve">Sufficiently exhaust each space where hazardous gases or chemicals may be present or used (e.g., garages, housekeeping and laundry areas, copying and printing rooms), using the exhaust rates determined in EQ Prerequisite Minimum Indoor Air Quality Performance or a minimum of 0.50 cfm per square foot (2.54 l/s per square meter), to create negative pressure with respect to adjacent spaces when the doors to the room are closed. For each of these spaces, provide self-closing doors and deck-to-deck partitions or a hard-lid ceiling.</w:t>
      </w:r>
    </w:p>
    <w:p w:rsidR="00000000" w:rsidDel="00000000" w:rsidP="00000000" w:rsidRDefault="00000000" w:rsidRPr="00000000" w14:paraId="00000131">
      <w:pPr>
        <w:pStyle w:val="Heading4"/>
        <w:numPr>
          <w:ilvl w:val="3"/>
          <w:numId w:val="1"/>
        </w:numPr>
        <w:ind w:left="2160" w:hanging="720"/>
        <w:rPr/>
      </w:pPr>
      <w:r w:rsidDel="00000000" w:rsidR="00000000" w:rsidRPr="00000000">
        <w:rPr>
          <w:rtl w:val="0"/>
        </w:rPr>
        <w:t xml:space="preserve">Each ventilation system that supplies outdoor air to occupied spaces must have particle filters or air-cleaning devices that meet one of the following filtration media requirements: </w:t>
      </w:r>
    </w:p>
    <w:p w:rsidR="00000000" w:rsidDel="00000000" w:rsidP="00000000" w:rsidRDefault="00000000" w:rsidRPr="00000000" w14:paraId="00000132">
      <w:pPr>
        <w:pStyle w:val="Heading5"/>
        <w:numPr>
          <w:ilvl w:val="4"/>
          <w:numId w:val="1"/>
        </w:numPr>
        <w:ind w:left="2880" w:hanging="720"/>
        <w:rPr/>
      </w:pPr>
      <w:r w:rsidDel="00000000" w:rsidR="00000000" w:rsidRPr="00000000">
        <w:rPr>
          <w:rtl w:val="0"/>
        </w:rPr>
        <w:t xml:space="preserve">Minimum efficiency reporting value (MERV) of 13 or higher, in accordance with ASHRAE Standard 52.2-2007; or</w:t>
      </w:r>
    </w:p>
    <w:p w:rsidR="00000000" w:rsidDel="00000000" w:rsidP="00000000" w:rsidRDefault="00000000" w:rsidRPr="00000000" w14:paraId="00000133">
      <w:pPr>
        <w:pStyle w:val="Heading5"/>
        <w:numPr>
          <w:ilvl w:val="4"/>
          <w:numId w:val="1"/>
        </w:numPr>
        <w:ind w:left="2880" w:hanging="720"/>
        <w:rPr/>
      </w:pPr>
      <w:r w:rsidDel="00000000" w:rsidR="00000000" w:rsidRPr="00000000">
        <w:rPr>
          <w:rtl w:val="0"/>
        </w:rPr>
        <w:t xml:space="preserve">Class F7 or higher as defined by CEN Standard EN 779-2002, Particulate Air Filters for General Ventilation, Determination of the Filtration Performance.</w:t>
      </w:r>
    </w:p>
    <w:p w:rsidR="00000000" w:rsidDel="00000000" w:rsidP="00000000" w:rsidRDefault="00000000" w:rsidRPr="00000000" w14:paraId="00000134">
      <w:pPr>
        <w:pStyle w:val="Heading4"/>
        <w:numPr>
          <w:ilvl w:val="3"/>
          <w:numId w:val="1"/>
        </w:numPr>
        <w:ind w:left="2160" w:hanging="720"/>
        <w:rPr/>
      </w:pPr>
      <w:r w:rsidDel="00000000" w:rsidR="00000000" w:rsidRPr="00000000">
        <w:rPr>
          <w:rtl w:val="0"/>
        </w:rPr>
        <w:t xml:space="preserve">Replace all air filtration media after completion of construction and before occupancy.</w:t>
      </w:r>
    </w:p>
    <w:p w:rsidR="00000000" w:rsidDel="00000000" w:rsidP="00000000" w:rsidRDefault="00000000" w:rsidRPr="00000000" w14:paraId="00000135">
      <w:pPr>
        <w:pStyle w:val="Heading3"/>
        <w:numPr>
          <w:ilvl w:val="2"/>
          <w:numId w:val="1"/>
        </w:numPr>
        <w:ind w:left="1440" w:hanging="720"/>
        <w:rPr/>
      </w:pPr>
      <w:r w:rsidDel="00000000" w:rsidR="00000000" w:rsidRPr="00000000">
        <w:rPr>
          <w:rtl w:val="0"/>
        </w:rPr>
        <w:t xml:space="preserve">Low-Emitting Materials </w:t>
      </w:r>
    </w:p>
    <w:p w:rsidR="00000000" w:rsidDel="00000000" w:rsidP="00000000" w:rsidRDefault="00000000" w:rsidRPr="00000000" w14:paraId="00000136">
      <w:pPr>
        <w:pStyle w:val="Heading4"/>
        <w:numPr>
          <w:ilvl w:val="3"/>
          <w:numId w:val="1"/>
        </w:numPr>
        <w:ind w:left="2160" w:hanging="720"/>
        <w:rPr/>
      </w:pPr>
      <w:r w:rsidDel="00000000" w:rsidR="00000000" w:rsidRPr="00000000">
        <w:rPr>
          <w:rtl w:val="0"/>
        </w:rPr>
        <w:t xml:space="preserve">Low-Emitting Interior Paints, Coatings, Adhesives, Sealants - LEED® v4.1 requirements</w:t>
      </w:r>
    </w:p>
    <w:p w:rsidR="00000000" w:rsidDel="00000000" w:rsidP="00000000" w:rsidRDefault="00000000" w:rsidRPr="00000000" w14:paraId="00000137">
      <w:pPr>
        <w:pStyle w:val="Heading5"/>
        <w:numPr>
          <w:ilvl w:val="4"/>
          <w:numId w:val="1"/>
        </w:numPr>
        <w:ind w:left="2880" w:hanging="720"/>
        <w:rPr/>
      </w:pPr>
      <w:r w:rsidDel="00000000" w:rsidR="00000000" w:rsidRPr="00000000">
        <w:rPr>
          <w:rtl w:val="0"/>
        </w:rPr>
        <w:t xml:space="preserve">The paints and coatings product category includes all interior (inside the waterproofing system) paints and coatings wet-applied on site.  </w:t>
      </w:r>
    </w:p>
    <w:p w:rsidR="00000000" w:rsidDel="00000000" w:rsidP="00000000" w:rsidRDefault="00000000" w:rsidRPr="00000000" w14:paraId="00000138">
      <w:pPr>
        <w:pStyle w:val="Heading5"/>
        <w:numPr>
          <w:ilvl w:val="4"/>
          <w:numId w:val="1"/>
        </w:numPr>
        <w:ind w:left="2880" w:hanging="720"/>
        <w:rPr/>
      </w:pPr>
      <w:r w:rsidDel="00000000" w:rsidR="00000000" w:rsidRPr="00000000">
        <w:rPr>
          <w:rtl w:val="0"/>
        </w:rPr>
        <w:t xml:space="preserve">The adhesives and sealants product category includes all interior (inside the waterproofing system) adhesives and sealants wet-applied on site.</w:t>
      </w:r>
    </w:p>
    <w:p w:rsidR="00000000" w:rsidDel="00000000" w:rsidP="00000000" w:rsidRDefault="00000000" w:rsidRPr="00000000" w14:paraId="00000139">
      <w:pPr>
        <w:pStyle w:val="Heading5"/>
        <w:numPr>
          <w:ilvl w:val="4"/>
          <w:numId w:val="1"/>
        </w:numPr>
        <w:ind w:left="2880" w:hanging="720"/>
        <w:rPr/>
      </w:pPr>
      <w:r w:rsidDel="00000000" w:rsidR="00000000" w:rsidRPr="00000000">
        <w:rPr>
          <w:rtl w:val="0"/>
        </w:rPr>
        <w:t xml:space="preserve">All paints, coatings, adhesives, and sealants applied on site and inside the building (everything within the waterproofing membrane) must comply with the following:</w:t>
      </w:r>
    </w:p>
    <w:p w:rsidR="00000000" w:rsidDel="00000000" w:rsidP="00000000" w:rsidRDefault="00000000" w:rsidRPr="00000000" w14:paraId="0000013A">
      <w:pPr>
        <w:pStyle w:val="Heading6"/>
        <w:numPr>
          <w:ilvl w:val="5"/>
          <w:numId w:val="1"/>
        </w:numPr>
        <w:ind w:left="3600" w:hanging="720"/>
        <w:rPr/>
      </w:pPr>
      <w:r w:rsidDel="00000000" w:rsidR="00000000" w:rsidRPr="00000000">
        <w:rPr>
          <w:rtl w:val="0"/>
        </w:rPr>
        <w:t xml:space="preserve">VOC Emissions Evaluation: </w:t>
      </w:r>
    </w:p>
    <w:p w:rsidR="00000000" w:rsidDel="00000000" w:rsidP="00000000" w:rsidRDefault="00000000" w:rsidRPr="00000000" w14:paraId="0000013B">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 has been tested according to California Department of Public Health (CDPH) Standard Method v1.2–2017 and complies with the VOC limits in Table 4-1 of the method. </w:t>
      </w:r>
    </w:p>
    <w:p w:rsidR="00000000" w:rsidDel="00000000" w:rsidP="00000000" w:rsidRDefault="00000000" w:rsidRPr="00000000" w14:paraId="0000013C">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range of total VOCs after 14 days (336 hours) must be measured as specified in the CDPH Standard Method v1.2 and is reported (TVOC ranges: 0.5 mg/m3 or less, between 0.5 and 5 mg/m3, or 5 mg/m3 or more). </w:t>
      </w:r>
    </w:p>
    <w:p w:rsidR="00000000" w:rsidDel="00000000" w:rsidP="00000000" w:rsidRDefault="00000000" w:rsidRPr="00000000" w14:paraId="0000013D">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Laboratories that conduct the tests must be accredited under ISO/IEC 17025 for the test methods they use. </w:t>
      </w:r>
    </w:p>
    <w:p w:rsidR="00000000" w:rsidDel="00000000" w:rsidP="00000000" w:rsidRDefault="00000000" w:rsidRPr="00000000" w14:paraId="0000013E">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Products must be evaluated using the default private office scenario.  </w:t>
      </w:r>
    </w:p>
    <w:p w:rsidR="00000000" w:rsidDel="00000000" w:rsidP="00000000" w:rsidRDefault="00000000" w:rsidRPr="00000000" w14:paraId="0000013F">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statement of product compliance must include the exposure scenario(s) used, the amount of wet-applied product applied in mass per surface area (if applicable), the range of total VOCs, and follow guidelines in CDPH Standard Method v1.2-2017, Section 8. </w:t>
      </w:r>
    </w:p>
    <w:p w:rsidR="00000000" w:rsidDel="00000000" w:rsidP="00000000" w:rsidRDefault="00000000" w:rsidRPr="00000000" w14:paraId="00000140">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Manufacturer statements must include a summary report from the laboratory that is valid during the construction period less than three years old and the amount of wet-applied product applied in mass per surface area (if applicable).</w:t>
      </w:r>
    </w:p>
    <w:p w:rsidR="00000000" w:rsidDel="00000000" w:rsidP="00000000" w:rsidRDefault="00000000" w:rsidRPr="00000000" w14:paraId="00000141">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Organizations that certify manufacturers’ claims must be accredited under ISO/IEC 17065.</w:t>
      </w:r>
    </w:p>
    <w:p w:rsidR="00000000" w:rsidDel="00000000" w:rsidP="00000000" w:rsidRDefault="00000000" w:rsidRPr="00000000" w14:paraId="00000142">
      <w:pPr>
        <w:pStyle w:val="Heading6"/>
        <w:numPr>
          <w:ilvl w:val="5"/>
          <w:numId w:val="1"/>
        </w:numPr>
        <w:ind w:left="3600" w:hanging="720"/>
        <w:rPr/>
      </w:pPr>
      <w:r w:rsidDel="00000000" w:rsidR="00000000" w:rsidRPr="00000000">
        <w:rPr>
          <w:rtl w:val="0"/>
        </w:rPr>
        <w:t xml:space="preserve">VOC Content Evaluation: </w:t>
      </w:r>
    </w:p>
    <w:p w:rsidR="00000000" w:rsidDel="00000000" w:rsidP="00000000" w:rsidRDefault="00000000" w:rsidRPr="00000000" w14:paraId="00000143">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 meets the VOC content limits outlined in one of the applicable standards and for projects in North America.</w:t>
      </w:r>
    </w:p>
    <w:p w:rsidR="00000000" w:rsidDel="00000000" w:rsidP="00000000" w:rsidRDefault="00000000" w:rsidRPr="00000000" w14:paraId="00000144">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Methylene chloride and perchloroethylene may not be intentionally added. </w:t>
      </w:r>
    </w:p>
    <w:p w:rsidR="00000000" w:rsidDel="00000000" w:rsidP="00000000" w:rsidRDefault="00000000" w:rsidRPr="00000000" w14:paraId="00000145">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Statement of product compliance must be made by the manufacturer. </w:t>
      </w:r>
    </w:p>
    <w:p w:rsidR="00000000" w:rsidDel="00000000" w:rsidP="00000000" w:rsidRDefault="00000000" w:rsidRPr="00000000" w14:paraId="00000146">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testing must follow the test method specified in the applicable regulation. </w:t>
      </w:r>
    </w:p>
    <w:p w:rsidR="00000000" w:rsidDel="00000000" w:rsidP="00000000" w:rsidRDefault="00000000" w:rsidRPr="00000000" w14:paraId="00000147">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applicable regulation requires subtraction of exempt compounds, any content of intentionally added exempt compounds larger than 1% weight by mass (total exempt compounds) must be disclosed. </w:t>
      </w:r>
    </w:p>
    <w:p w:rsidR="00000000" w:rsidDel="00000000" w:rsidP="00000000" w:rsidRDefault="00000000" w:rsidRPr="00000000" w14:paraId="00000148">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Paints and Coatings</w:t>
      </w:r>
    </w:p>
    <w:p w:rsidR="00000000" w:rsidDel="00000000" w:rsidP="00000000" w:rsidRDefault="00000000" w:rsidRPr="00000000" w14:paraId="00000149">
      <w:pPr>
        <w:keepNext w:val="0"/>
        <w:keepLines w:val="0"/>
        <w:pageBreakBefore w:val="0"/>
        <w:widowControl w:val="1"/>
        <w:numPr>
          <w:ilvl w:val="7"/>
          <w:numId w:val="1"/>
        </w:numPr>
        <w:pBdr>
          <w:top w:space="0" w:sz="0" w:val="nil"/>
          <w:left w:space="0" w:sz="0" w:val="nil"/>
          <w:bottom w:space="0" w:sz="0" w:val="nil"/>
          <w:right w:space="0" w:sz="0" w:val="nil"/>
          <w:between w:space="0" w:sz="0" w:val="nil"/>
        </w:pBdr>
        <w:shd w:fill="auto" w:val="clear"/>
        <w:spacing w:after="0" w:before="60" w:line="240" w:lineRule="auto"/>
        <w:ind w:left="504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California Air Resource Board (CARB) 2007 Suggested Control Measure (SCM) for Architectural Coatings </w:t>
      </w:r>
    </w:p>
    <w:p w:rsidR="00000000" w:rsidDel="00000000" w:rsidP="00000000" w:rsidRDefault="00000000" w:rsidRPr="00000000" w14:paraId="0000014A">
      <w:pPr>
        <w:keepNext w:val="0"/>
        <w:keepLines w:val="0"/>
        <w:pageBreakBefore w:val="0"/>
        <w:widowControl w:val="1"/>
        <w:numPr>
          <w:ilvl w:val="7"/>
          <w:numId w:val="1"/>
        </w:numPr>
        <w:pBdr>
          <w:top w:space="0" w:sz="0" w:val="nil"/>
          <w:left w:space="0" w:sz="0" w:val="nil"/>
          <w:bottom w:space="0" w:sz="0" w:val="nil"/>
          <w:right w:space="0" w:sz="0" w:val="nil"/>
          <w:between w:space="0" w:sz="0" w:val="nil"/>
        </w:pBdr>
        <w:shd w:fill="auto" w:val="clear"/>
        <w:spacing w:after="0" w:before="60" w:line="240" w:lineRule="auto"/>
        <w:ind w:left="504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South Coast Air Quality Management District (SCAQMD) Rule 1113, effective February 5, 2016</w:t>
      </w:r>
    </w:p>
    <w:p w:rsidR="00000000" w:rsidDel="00000000" w:rsidP="00000000" w:rsidRDefault="00000000" w:rsidRPr="00000000" w14:paraId="0000014B">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0" w:before="60" w:line="240" w:lineRule="auto"/>
        <w:ind w:left="43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Adhesives and Sealants:</w:t>
      </w:r>
    </w:p>
    <w:p w:rsidR="00000000" w:rsidDel="00000000" w:rsidP="00000000" w:rsidRDefault="00000000" w:rsidRPr="00000000" w14:paraId="0000014C">
      <w:pPr>
        <w:keepNext w:val="0"/>
        <w:keepLines w:val="0"/>
        <w:pageBreakBefore w:val="0"/>
        <w:widowControl w:val="1"/>
        <w:numPr>
          <w:ilvl w:val="7"/>
          <w:numId w:val="1"/>
        </w:numPr>
        <w:pBdr>
          <w:top w:space="0" w:sz="0" w:val="nil"/>
          <w:left w:space="0" w:sz="0" w:val="nil"/>
          <w:bottom w:space="0" w:sz="0" w:val="nil"/>
          <w:right w:space="0" w:sz="0" w:val="nil"/>
          <w:between w:space="0" w:sz="0" w:val="nil"/>
        </w:pBdr>
        <w:shd w:fill="auto" w:val="clear"/>
        <w:spacing w:after="0" w:before="60" w:line="240" w:lineRule="auto"/>
        <w:ind w:left="504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SCAQMD Rule 1168, October 6, 2017</w:t>
      </w:r>
    </w:p>
    <w:p w:rsidR="00000000" w:rsidDel="00000000" w:rsidP="00000000" w:rsidRDefault="00000000" w:rsidRPr="00000000" w14:paraId="0000014D">
      <w:pPr>
        <w:pStyle w:val="Heading5"/>
        <w:numPr>
          <w:ilvl w:val="4"/>
          <w:numId w:val="1"/>
        </w:numPr>
        <w:ind w:left="2880" w:hanging="720"/>
        <w:rPr/>
      </w:pPr>
      <w:r w:rsidDel="00000000" w:rsidR="00000000" w:rsidRPr="00000000">
        <w:rPr>
          <w:rtl w:val="0"/>
        </w:rPr>
        <w:t xml:space="preserve">Prior to application, provide excel version of IEQ (Indoor Environmental Quality) SMDS form along with supporting documentation to LEED Champion for approval. Provide a cut sheet and a Material Safety Data Sheet (MSDS) or Product Data Sheet (PDS) for each paint, coating, adhesive, and sealant proposed for use, demonstrating compliance with the above requirements. This shall apply to all paints, coatings, adhesives, and sealants used within the waterproofing system of the building and applied on site. </w:t>
      </w:r>
    </w:p>
    <w:p w:rsidR="00000000" w:rsidDel="00000000" w:rsidP="00000000" w:rsidRDefault="00000000" w:rsidRPr="00000000" w14:paraId="0000014E">
      <w:pPr>
        <w:pStyle w:val="Heading4"/>
        <w:numPr>
          <w:ilvl w:val="3"/>
          <w:numId w:val="1"/>
        </w:numPr>
        <w:ind w:left="2160" w:hanging="720"/>
        <w:rPr/>
      </w:pPr>
      <w:r w:rsidDel="00000000" w:rsidR="00000000" w:rsidRPr="00000000">
        <w:rPr>
          <w:rtl w:val="0"/>
        </w:rPr>
        <w:t xml:space="preserve">Low-Emitting Flooring, Walls, Ceilings, and Insulation - LEED® v4.1 requirements </w:t>
      </w:r>
    </w:p>
    <w:p w:rsidR="00000000" w:rsidDel="00000000" w:rsidP="00000000" w:rsidRDefault="00000000" w:rsidRPr="00000000" w14:paraId="0000014F">
      <w:pPr>
        <w:pStyle w:val="Heading5"/>
        <w:numPr>
          <w:ilvl w:val="4"/>
          <w:numId w:val="1"/>
        </w:numPr>
        <w:ind w:left="2880" w:hanging="720"/>
        <w:rPr/>
      </w:pPr>
      <w:r w:rsidDel="00000000" w:rsidR="00000000" w:rsidRPr="00000000">
        <w:rPr>
          <w:rtl w:val="0"/>
        </w:rPr>
        <w:t xml:space="preserve">The flooring product category includes all types of hard and soft surface flooring (carpet, ceramic, vinyl, rubber, engineered, solid wood, laminates), raised flooring, wall base, underlayments, and other floor coverings.</w:t>
      </w:r>
    </w:p>
    <w:p w:rsidR="00000000" w:rsidDel="00000000" w:rsidP="00000000" w:rsidRDefault="00000000" w:rsidRPr="00000000" w14:paraId="00000150">
      <w:pPr>
        <w:pStyle w:val="Heading5"/>
        <w:numPr>
          <w:ilvl w:val="4"/>
          <w:numId w:val="1"/>
        </w:numPr>
        <w:ind w:left="2880" w:hanging="720"/>
        <w:rPr/>
      </w:pPr>
      <w:r w:rsidDel="00000000" w:rsidR="00000000" w:rsidRPr="00000000">
        <w:rPr>
          <w:rtl w:val="0"/>
        </w:rPr>
        <w:t xml:space="preserve">The wall panels product category includes all finish wall treatments (wall coverings, wall paneling, wall tile), surface wall structures such as gypsum or plaster, cubicle/curtain/partition walls, trim, interior and exterior doors, wall frames, interior and exterior windows, and window treatments.</w:t>
      </w:r>
    </w:p>
    <w:p w:rsidR="00000000" w:rsidDel="00000000" w:rsidP="00000000" w:rsidRDefault="00000000" w:rsidRPr="00000000" w14:paraId="00000151">
      <w:pPr>
        <w:pStyle w:val="Heading5"/>
        <w:numPr>
          <w:ilvl w:val="4"/>
          <w:numId w:val="1"/>
        </w:numPr>
        <w:ind w:left="2880" w:hanging="720"/>
        <w:rPr/>
      </w:pPr>
      <w:r w:rsidDel="00000000" w:rsidR="00000000" w:rsidRPr="00000000">
        <w:rPr>
          <w:rtl w:val="0"/>
        </w:rPr>
        <w:t xml:space="preserve">The ceilings product category includes all ceiling panels, ceiling tile, surface ceiling structures such as gypsum or plaster, suspended systems (including canopies and clouds), and glazed skylights.</w:t>
      </w:r>
    </w:p>
    <w:p w:rsidR="00000000" w:rsidDel="00000000" w:rsidP="00000000" w:rsidRDefault="00000000" w:rsidRPr="00000000" w14:paraId="00000152">
      <w:pPr>
        <w:pStyle w:val="Heading5"/>
        <w:numPr>
          <w:ilvl w:val="4"/>
          <w:numId w:val="1"/>
        </w:numPr>
        <w:ind w:left="2880" w:hanging="720"/>
        <w:rPr/>
      </w:pPr>
      <w:r w:rsidDel="00000000" w:rsidR="00000000" w:rsidRPr="00000000">
        <w:rPr>
          <w:rtl w:val="0"/>
        </w:rPr>
        <w:t xml:space="preserve">The insulation product category includes all thermal and acoustic boards, batts, rolls, blankets, sound attention fire blankets, foamed-in place, loose-fill, blown, and sprayed insulation.</w:t>
      </w:r>
    </w:p>
    <w:p w:rsidR="00000000" w:rsidDel="00000000" w:rsidP="00000000" w:rsidRDefault="00000000" w:rsidRPr="00000000" w14:paraId="00000153">
      <w:pPr>
        <w:pStyle w:val="Heading5"/>
        <w:numPr>
          <w:ilvl w:val="4"/>
          <w:numId w:val="1"/>
        </w:numPr>
        <w:ind w:left="2880" w:hanging="720"/>
        <w:rPr/>
      </w:pPr>
      <w:r w:rsidDel="00000000" w:rsidR="00000000" w:rsidRPr="00000000">
        <w:rPr>
          <w:rtl w:val="0"/>
        </w:rPr>
        <w:t xml:space="preserve">All flooring, walls, ceilings, and insulation installed on the building interior must comply with VOC Emissions Evaluation: </w:t>
      </w:r>
    </w:p>
    <w:p w:rsidR="00000000" w:rsidDel="00000000" w:rsidP="00000000" w:rsidRDefault="00000000" w:rsidRPr="00000000" w14:paraId="00000154">
      <w:pPr>
        <w:pStyle w:val="Heading6"/>
        <w:numPr>
          <w:ilvl w:val="5"/>
          <w:numId w:val="1"/>
        </w:numPr>
        <w:ind w:left="3600" w:hanging="720"/>
        <w:rPr/>
      </w:pPr>
      <w:r w:rsidDel="00000000" w:rsidR="00000000" w:rsidRPr="00000000">
        <w:rPr>
          <w:rtl w:val="0"/>
        </w:rPr>
        <w:t xml:space="preserve">Product has been tested according to California Department of Public Health (CDPH) Standard Method v1.2-2017 and complies with the VOC limits in Table 4-1 of the method. </w:t>
      </w:r>
    </w:p>
    <w:p w:rsidR="00000000" w:rsidDel="00000000" w:rsidP="00000000" w:rsidRDefault="00000000" w:rsidRPr="00000000" w14:paraId="00000155">
      <w:pPr>
        <w:pStyle w:val="Heading6"/>
        <w:numPr>
          <w:ilvl w:val="5"/>
          <w:numId w:val="1"/>
        </w:numPr>
        <w:ind w:left="3600" w:hanging="720"/>
        <w:rPr/>
      </w:pPr>
      <w:r w:rsidDel="00000000" w:rsidR="00000000" w:rsidRPr="00000000">
        <w:rPr>
          <w:rtl w:val="0"/>
        </w:rPr>
        <w:t xml:space="preserve">The range of total VOCs after 14 days (336 hours) must be measured as specified in the CDPH Standard Method v1.2 and is reported (TVOC ranges: 0.5 mg/m3 or less, between 0.5 and 5 mg/m3, or 5 mg/m3 or more). </w:t>
      </w:r>
    </w:p>
    <w:p w:rsidR="00000000" w:rsidDel="00000000" w:rsidP="00000000" w:rsidRDefault="00000000" w:rsidRPr="00000000" w14:paraId="00000156">
      <w:pPr>
        <w:pStyle w:val="Heading6"/>
        <w:numPr>
          <w:ilvl w:val="5"/>
          <w:numId w:val="1"/>
        </w:numPr>
        <w:ind w:left="3600" w:hanging="720"/>
        <w:rPr/>
      </w:pPr>
      <w:r w:rsidDel="00000000" w:rsidR="00000000" w:rsidRPr="00000000">
        <w:rPr>
          <w:rtl w:val="0"/>
        </w:rPr>
        <w:t xml:space="preserve">Laboratories that conduct the tests must be accredited under ISO/IEC 17025 for the test methods they use. </w:t>
      </w:r>
    </w:p>
    <w:p w:rsidR="00000000" w:rsidDel="00000000" w:rsidP="00000000" w:rsidRDefault="00000000" w:rsidRPr="00000000" w14:paraId="00000157">
      <w:pPr>
        <w:pStyle w:val="Heading6"/>
        <w:numPr>
          <w:ilvl w:val="5"/>
          <w:numId w:val="1"/>
        </w:numPr>
        <w:ind w:left="3600" w:hanging="720"/>
        <w:rPr/>
      </w:pPr>
      <w:r w:rsidDel="00000000" w:rsidR="00000000" w:rsidRPr="00000000">
        <w:rPr>
          <w:rtl w:val="0"/>
        </w:rPr>
        <w:t xml:space="preserve">Products must be evaluated using the default private office scenario.  </w:t>
      </w:r>
    </w:p>
    <w:p w:rsidR="00000000" w:rsidDel="00000000" w:rsidP="00000000" w:rsidRDefault="00000000" w:rsidRPr="00000000" w14:paraId="00000158">
      <w:pPr>
        <w:pStyle w:val="Heading6"/>
        <w:numPr>
          <w:ilvl w:val="5"/>
          <w:numId w:val="1"/>
        </w:numPr>
        <w:ind w:left="3600" w:hanging="720"/>
        <w:rPr/>
      </w:pPr>
      <w:r w:rsidDel="00000000" w:rsidR="00000000" w:rsidRPr="00000000">
        <w:rPr>
          <w:rtl w:val="0"/>
        </w:rPr>
        <w:t xml:space="preserve">The statement of product compliance must include the exposure scenario(s) used, the amount of wet-applied product applied in mass per surface area (if applicable), the range of total VOCs, and follow guidelines in CDPH Standard Method v1.2-2017, Section 8. </w:t>
      </w:r>
    </w:p>
    <w:p w:rsidR="00000000" w:rsidDel="00000000" w:rsidP="00000000" w:rsidRDefault="00000000" w:rsidRPr="00000000" w14:paraId="00000159">
      <w:pPr>
        <w:pStyle w:val="Heading6"/>
        <w:numPr>
          <w:ilvl w:val="5"/>
          <w:numId w:val="1"/>
        </w:numPr>
        <w:ind w:left="3600" w:hanging="720"/>
        <w:rPr/>
      </w:pPr>
      <w:r w:rsidDel="00000000" w:rsidR="00000000" w:rsidRPr="00000000">
        <w:rPr>
          <w:rtl w:val="0"/>
        </w:rPr>
        <w:t xml:space="preserve">Manufacturer statements must include a summary report from the laboratory that is less than three years old.</w:t>
      </w:r>
    </w:p>
    <w:p w:rsidR="00000000" w:rsidDel="00000000" w:rsidP="00000000" w:rsidRDefault="00000000" w:rsidRPr="00000000" w14:paraId="0000015A">
      <w:pPr>
        <w:pStyle w:val="Heading6"/>
        <w:numPr>
          <w:ilvl w:val="5"/>
          <w:numId w:val="1"/>
        </w:numPr>
        <w:ind w:left="3600" w:hanging="720"/>
        <w:rPr/>
      </w:pPr>
      <w:r w:rsidDel="00000000" w:rsidR="00000000" w:rsidRPr="00000000">
        <w:rPr>
          <w:rtl w:val="0"/>
        </w:rPr>
        <w:t xml:space="preserve">Organizations that certify manufacturers' claims must be accredited under ISO/IEC 17065.</w:t>
      </w:r>
    </w:p>
    <w:p w:rsidR="00000000" w:rsidDel="00000000" w:rsidP="00000000" w:rsidRDefault="00000000" w:rsidRPr="00000000" w14:paraId="0000015B">
      <w:pPr>
        <w:pStyle w:val="Heading5"/>
        <w:numPr>
          <w:ilvl w:val="4"/>
          <w:numId w:val="1"/>
        </w:numPr>
        <w:ind w:left="2880" w:hanging="720"/>
        <w:rPr/>
      </w:pPr>
      <w:bookmarkStart w:colFirst="0" w:colLast="0" w:name="_heading=h.gjdgxs" w:id="0"/>
      <w:bookmarkEnd w:id="0"/>
      <w:r w:rsidDel="00000000" w:rsidR="00000000" w:rsidRPr="00000000">
        <w:rPr>
          <w:rtl w:val="0"/>
        </w:rPr>
        <w:t xml:space="preserve">Prior to installation, provide excel version of IEQ (Indoor Environmental Quality) SMDS form along with supporting documentation to LEED Champion for approval. Provide a cut sheet and a Material Safety Data Sheet (MSDS) or Product Data Sheet (PDS) for each flooring, walls, ceilings, and insulation product demonstrating compliance with the above requirements. The requested information needs to be answered in each box highlighted in yellow even if N/A. </w:t>
      </w:r>
      <w:r w:rsidDel="00000000" w:rsidR="00000000" w:rsidRPr="00000000">
        <w:rPr>
          <w:rtl w:val="0"/>
        </w:rPr>
        <w:t xml:space="preserve">Highlight areas that verify the Low Emitting Certificate. Keep the submittal and the Low Emitting Certificate in a separate PDF file. Name the Low Emitting Certificate IEQ_Product_Name. Do not bundle EPDs into one PDF. </w:t>
      </w:r>
      <w:r w:rsidDel="00000000" w:rsidR="00000000" w:rsidRPr="00000000">
        <w:rPr>
          <w:rtl w:val="0"/>
        </w:rPr>
        <w:t xml:space="preserve">Additional instructions are provided in red text, and in the additional tabs for reference.</w:t>
      </w:r>
    </w:p>
    <w:p w:rsidR="00000000" w:rsidDel="00000000" w:rsidP="00000000" w:rsidRDefault="00000000" w:rsidRPr="00000000" w14:paraId="0000015C">
      <w:pPr>
        <w:pStyle w:val="Heading4"/>
        <w:numPr>
          <w:ilvl w:val="3"/>
          <w:numId w:val="1"/>
        </w:numPr>
        <w:ind w:left="2160" w:hanging="720"/>
        <w:rPr/>
      </w:pPr>
      <w:r w:rsidDel="00000000" w:rsidR="00000000" w:rsidRPr="00000000">
        <w:rPr>
          <w:rtl w:val="0"/>
        </w:rPr>
        <w:t xml:space="preserve">Low-Emitting Composite Wood - LEED® v4.1 requirements </w:t>
      </w:r>
    </w:p>
    <w:p w:rsidR="00000000" w:rsidDel="00000000" w:rsidP="00000000" w:rsidRDefault="00000000" w:rsidRPr="00000000" w14:paraId="0000015D">
      <w:pPr>
        <w:pStyle w:val="Heading5"/>
        <w:numPr>
          <w:ilvl w:val="4"/>
          <w:numId w:val="1"/>
        </w:numPr>
        <w:ind w:left="2880" w:hanging="720"/>
        <w:rPr/>
      </w:pPr>
      <w:r w:rsidDel="00000000" w:rsidR="00000000" w:rsidRPr="00000000">
        <w:rPr>
          <w:rtl w:val="0"/>
        </w:rPr>
        <w:t xml:space="preserve">The composite wood product category includes all particleboard, medium density fiberboard (both medium density and thin), hardwood plywood with veneer, composite or combination core, and wood structural panels or structural wood products.</w:t>
      </w:r>
    </w:p>
    <w:p w:rsidR="00000000" w:rsidDel="00000000" w:rsidP="00000000" w:rsidRDefault="00000000" w:rsidRPr="00000000" w14:paraId="0000015E">
      <w:pPr>
        <w:pStyle w:val="Heading5"/>
        <w:numPr>
          <w:ilvl w:val="4"/>
          <w:numId w:val="1"/>
        </w:numPr>
        <w:ind w:left="2880" w:hanging="720"/>
        <w:rPr/>
      </w:pPr>
      <w:r w:rsidDel="00000000" w:rsidR="00000000" w:rsidRPr="00000000">
        <w:rPr>
          <w:rtl w:val="0"/>
        </w:rPr>
        <w:t xml:space="preserve">All composite wood must be documented to meet the following Formaldehyde Emissions Evaluation requirements:</w:t>
      </w:r>
    </w:p>
    <w:p w:rsidR="00000000" w:rsidDel="00000000" w:rsidP="00000000" w:rsidRDefault="00000000" w:rsidRPr="00000000" w14:paraId="0000015F">
      <w:pPr>
        <w:pStyle w:val="Heading6"/>
        <w:numPr>
          <w:ilvl w:val="5"/>
          <w:numId w:val="1"/>
        </w:numPr>
        <w:ind w:left="3600" w:hanging="720"/>
        <w:rPr/>
      </w:pPr>
      <w:r w:rsidDel="00000000" w:rsidR="00000000" w:rsidRPr="00000000">
        <w:rPr>
          <w:rtl w:val="0"/>
        </w:rPr>
        <w:t xml:space="preserve">Certified as ultra-low-emitting formaldehyde (ULEF) product under EPA Toxic Substances Control Act, Formaldehyde Emission Standards for Composite Wood Products (TSCA, Title VI) (EPA TSCA Title VI) or California Air Resources Board (CARB) Airborne Toxic Control Measure (ATCM)</w:t>
      </w:r>
    </w:p>
    <w:p w:rsidR="00000000" w:rsidDel="00000000" w:rsidP="00000000" w:rsidRDefault="00000000" w:rsidRPr="00000000" w14:paraId="00000160">
      <w:pPr>
        <w:pStyle w:val="Heading6"/>
        <w:numPr>
          <w:ilvl w:val="5"/>
          <w:numId w:val="1"/>
        </w:numPr>
        <w:ind w:left="3600" w:hanging="720"/>
        <w:rPr/>
      </w:pPr>
      <w:r w:rsidDel="00000000" w:rsidR="00000000" w:rsidRPr="00000000">
        <w:rPr>
          <w:rtl w:val="0"/>
        </w:rPr>
        <w:t xml:space="preserve">Certified as no added formaldehyde resins (NAF) product under EPA TSCA Title VI or CARB ATCM</w:t>
      </w:r>
    </w:p>
    <w:p w:rsidR="00000000" w:rsidDel="00000000" w:rsidP="00000000" w:rsidRDefault="00000000" w:rsidRPr="00000000" w14:paraId="00000161">
      <w:pPr>
        <w:pStyle w:val="Heading6"/>
        <w:numPr>
          <w:ilvl w:val="5"/>
          <w:numId w:val="1"/>
        </w:numPr>
        <w:ind w:left="3600" w:hanging="720"/>
        <w:rPr/>
      </w:pPr>
      <w:r w:rsidDel="00000000" w:rsidR="00000000" w:rsidRPr="00000000">
        <w:rPr>
          <w:rtl w:val="0"/>
        </w:rPr>
        <w:t xml:space="preserve">Wood structural panel manufactured according to PS 1-09 or PS 2-10 (or one of the standards considered by CARB to be equivalent to PS 1 or PS 2) and labeled bond classification Exposure 1 or Exterior</w:t>
      </w:r>
    </w:p>
    <w:p w:rsidR="00000000" w:rsidDel="00000000" w:rsidP="00000000" w:rsidRDefault="00000000" w:rsidRPr="00000000" w14:paraId="00000162">
      <w:pPr>
        <w:pStyle w:val="Heading6"/>
        <w:numPr>
          <w:ilvl w:val="5"/>
          <w:numId w:val="1"/>
        </w:numPr>
        <w:ind w:left="3600" w:hanging="720"/>
        <w:rPr/>
      </w:pPr>
      <w:r w:rsidDel="00000000" w:rsidR="00000000" w:rsidRPr="00000000">
        <w:rPr>
          <w:rtl w:val="0"/>
        </w:rPr>
        <w:t xml:space="preserve">Structural wood product manufactured according to ASTM D 5456 (for structural composite lumber), ANSI A190.1 (for glued laminated timber), ASTM D 5055 (for I-joists), ANSI PRG 320 (for cross-laminated timber), or PS 20-15 (for finger-jointed lumber).</w:t>
      </w:r>
    </w:p>
    <w:p w:rsidR="00000000" w:rsidDel="00000000" w:rsidP="00000000" w:rsidRDefault="00000000" w:rsidRPr="00000000" w14:paraId="00000163">
      <w:pPr>
        <w:pStyle w:val="Heading5"/>
        <w:numPr>
          <w:ilvl w:val="4"/>
          <w:numId w:val="1"/>
        </w:numPr>
        <w:ind w:left="2880" w:hanging="720"/>
        <w:rPr/>
      </w:pPr>
      <w:r w:rsidDel="00000000" w:rsidR="00000000" w:rsidRPr="00000000">
        <w:rPr>
          <w:rtl w:val="0"/>
        </w:rPr>
        <w:t xml:space="preserve">Prior to installation, provide excel version of IEQ (Indoor Environmental Quality) SMDS form along with supporting documentation to LEED Champion for approval. Provide a cut sheet and a Material Safety Data Sheet (MSDS) or Product Data Sheet (PDS) for each composite wood product proposed for use, demonstrating compliance with the above requirements.</w:t>
      </w:r>
    </w:p>
    <w:p w:rsidR="00000000" w:rsidDel="00000000" w:rsidP="00000000" w:rsidRDefault="00000000" w:rsidRPr="00000000" w14:paraId="00000164">
      <w:pPr>
        <w:pStyle w:val="Heading4"/>
        <w:numPr>
          <w:ilvl w:val="3"/>
          <w:numId w:val="1"/>
        </w:numPr>
        <w:ind w:left="2160" w:hanging="720"/>
        <w:rPr/>
      </w:pPr>
      <w:r w:rsidDel="00000000" w:rsidR="00000000" w:rsidRPr="00000000">
        <w:rPr>
          <w:rtl w:val="0"/>
        </w:rPr>
        <w:t xml:space="preserve">For each low-emitting material, the LEED® Champion must review for compliance and store the LEED® Material Declaration Form, together with the source information, in the LEED® materials binder and provide it, upon request, to the LEED® Coordinator.</w:t>
      </w:r>
    </w:p>
    <w:p w:rsidR="00000000" w:rsidDel="00000000" w:rsidP="00000000" w:rsidRDefault="00000000" w:rsidRPr="00000000" w14:paraId="00000165">
      <w:pPr>
        <w:pStyle w:val="Heading4"/>
        <w:numPr>
          <w:ilvl w:val="3"/>
          <w:numId w:val="1"/>
        </w:numPr>
        <w:ind w:left="2160" w:hanging="720"/>
        <w:rPr/>
      </w:pPr>
      <w:r w:rsidDel="00000000" w:rsidR="00000000" w:rsidRPr="00000000">
        <w:rPr>
          <w:rtl w:val="0"/>
        </w:rPr>
        <w:t xml:space="preserve">IEQ (Indoor Environmental Quality) SMDS forms must be accompanied by the back-up documentation from material manufacturers confirming this information (e.g., cut sheets, attestations from manufacturers, technical specifications, etc.).</w:t>
      </w:r>
    </w:p>
    <w:p w:rsidR="00000000" w:rsidDel="00000000" w:rsidP="00000000" w:rsidRDefault="00000000" w:rsidRPr="00000000" w14:paraId="00000166">
      <w:pPr>
        <w:pStyle w:val="Heading4"/>
        <w:numPr>
          <w:ilvl w:val="3"/>
          <w:numId w:val="1"/>
        </w:numPr>
        <w:ind w:left="2160" w:hanging="720"/>
        <w:rPr/>
      </w:pPr>
      <w:r w:rsidDel="00000000" w:rsidR="00000000" w:rsidRPr="00000000">
        <w:rPr>
          <w:rtl w:val="0"/>
        </w:rPr>
        <w:t xml:space="preserve">The IEQ (Indoor Environmental Quality) SMDS form is only required for products within the waterproofing system. The requested information needs to be answered in each box highlighted in yellow even if N/A. Additional instructions are provided in red text, and in the additional tabs for reference.</w:t>
      </w:r>
    </w:p>
    <w:p w:rsidR="00000000" w:rsidDel="00000000" w:rsidP="00000000" w:rsidRDefault="00000000" w:rsidRPr="00000000" w14:paraId="00000167">
      <w:pPr>
        <w:pStyle w:val="Heading4"/>
        <w:numPr>
          <w:ilvl w:val="3"/>
          <w:numId w:val="1"/>
        </w:numPr>
        <w:ind w:left="2160" w:hanging="720"/>
        <w:rPr/>
      </w:pPr>
      <w:r w:rsidDel="00000000" w:rsidR="00000000" w:rsidRPr="00000000">
        <w:rPr>
          <w:rtl w:val="0"/>
        </w:rPr>
        <w:t xml:space="preserve">For products within the waterproofing system of the building use the IEQ form pull-down menu in the product category that pertains to your product to view the VOC limit that meets the required IEQ Low-emitting material threshold. </w:t>
      </w:r>
    </w:p>
    <w:p w:rsidR="00000000" w:rsidDel="00000000" w:rsidP="00000000" w:rsidRDefault="00000000" w:rsidRPr="00000000" w14:paraId="00000168">
      <w:pPr>
        <w:pStyle w:val="Heading5"/>
        <w:numPr>
          <w:ilvl w:val="4"/>
          <w:numId w:val="1"/>
        </w:numPr>
        <w:ind w:left="2880" w:hanging="720"/>
        <w:rPr/>
      </w:pPr>
      <w:r w:rsidDel="00000000" w:rsidR="00000000" w:rsidRPr="00000000">
        <w:rPr>
          <w:rtl w:val="0"/>
        </w:rPr>
        <w:t xml:space="preserve">Note that a change in LEEDv4 requires a "General Emissions Evaluation" using California Department of Public Health (CDPH) Standard Method v1.1–2010, using the applicable exposure scenario, which corresponds to other product certifications (e.g., Green Seal).  Green Guard Gold automatically complies.</w:t>
      </w:r>
    </w:p>
    <w:p w:rsidR="00000000" w:rsidDel="00000000" w:rsidP="00000000" w:rsidRDefault="00000000" w:rsidRPr="00000000" w14:paraId="00000169">
      <w:pPr>
        <w:pStyle w:val="Heading5"/>
        <w:numPr>
          <w:ilvl w:val="4"/>
          <w:numId w:val="1"/>
        </w:numPr>
        <w:ind w:left="2880" w:hanging="720"/>
        <w:rPr/>
      </w:pPr>
      <w:r w:rsidDel="00000000" w:rsidR="00000000" w:rsidRPr="00000000">
        <w:rPr>
          <w:rtl w:val="0"/>
        </w:rPr>
        <w:t xml:space="preserve">All products within the waterproofing system of the building must comply with the LEEDv4 IEQ Low-emitting material credit requirements </w:t>
      </w:r>
    </w:p>
    <w:p w:rsidR="00000000" w:rsidDel="00000000" w:rsidP="00000000" w:rsidRDefault="00000000" w:rsidRPr="00000000" w14:paraId="0000016A">
      <w:pPr>
        <w:pStyle w:val="Heading5"/>
        <w:numPr>
          <w:ilvl w:val="4"/>
          <w:numId w:val="1"/>
        </w:numPr>
        <w:ind w:left="2880" w:hanging="720"/>
        <w:rPr/>
      </w:pPr>
      <w:r w:rsidDel="00000000" w:rsidR="00000000" w:rsidRPr="00000000">
        <w:rPr>
          <w:rtl w:val="0"/>
        </w:rPr>
        <w:t xml:space="preserve">Upgrade to LEEDv4.1 pilot credits will be determined once submittals are reviewed, and will be beneficial to upgrade for most credits.</w:t>
      </w:r>
    </w:p>
    <w:p w:rsidR="00000000" w:rsidDel="00000000" w:rsidP="00000000" w:rsidRDefault="00000000" w:rsidRPr="00000000" w14:paraId="0000016B">
      <w:pPr>
        <w:pStyle w:val="Heading5"/>
        <w:numPr>
          <w:ilvl w:val="4"/>
          <w:numId w:val="1"/>
        </w:numPr>
        <w:ind w:left="2880" w:hanging="720"/>
        <w:rPr/>
      </w:pPr>
      <w:r w:rsidDel="00000000" w:rsidR="00000000" w:rsidRPr="00000000">
        <w:rPr>
          <w:rtl w:val="0"/>
        </w:rPr>
        <w:t xml:space="preserve">Attach an excel version of the SMDS forms to your submittal, and save as with your product name.</w:t>
      </w:r>
    </w:p>
    <w:p w:rsidR="00000000" w:rsidDel="00000000" w:rsidP="00000000" w:rsidRDefault="00000000" w:rsidRPr="00000000" w14:paraId="0000016C">
      <w:pPr>
        <w:pStyle w:val="Heading4"/>
        <w:numPr>
          <w:ilvl w:val="3"/>
          <w:numId w:val="1"/>
        </w:numPr>
        <w:ind w:left="2160" w:hanging="720"/>
        <w:rPr/>
      </w:pPr>
      <w:r w:rsidDel="00000000" w:rsidR="00000000" w:rsidRPr="00000000">
        <w:rPr>
          <w:rtl w:val="0"/>
        </w:rPr>
        <w:t xml:space="preserve">Use the LEED® v4.1 Low-Emitting Material Calculator provided by the LEED® Coordinator to create a list of low-emitting products used in the project. Email a working copy of this spreadsheet monthly as a part of a Monthly LEED® Status Report to the LEED® Coordinator.</w:t>
      </w:r>
    </w:p>
    <w:p w:rsidR="00000000" w:rsidDel="00000000" w:rsidP="00000000" w:rsidRDefault="00000000" w:rsidRPr="00000000" w14:paraId="0000016D">
      <w:pPr>
        <w:pStyle w:val="Heading4"/>
        <w:numPr>
          <w:ilvl w:val="3"/>
          <w:numId w:val="1"/>
        </w:numPr>
        <w:ind w:left="2160" w:hanging="720"/>
        <w:rPr/>
      </w:pPr>
      <w:r w:rsidDel="00000000" w:rsidR="00000000" w:rsidRPr="00000000">
        <w:rPr>
          <w:rtl w:val="0"/>
        </w:rPr>
        <w:t xml:space="preserve">Once provided with access to LEED® Online for credit, fill out the LEED Online Form, check for completion and notify the LEED® Coordinator, alongside appropriate, completed documentation (drawings, calculations, narrative, etc.) for credit compliance.</w:t>
      </w:r>
    </w:p>
    <w:p w:rsidR="00000000" w:rsidDel="00000000" w:rsidP="00000000" w:rsidRDefault="00000000" w:rsidRPr="00000000" w14:paraId="0000016E">
      <w:pPr>
        <w:pStyle w:val="Heading4"/>
        <w:numPr>
          <w:ilvl w:val="3"/>
          <w:numId w:val="1"/>
        </w:numPr>
        <w:ind w:left="2160" w:hanging="720"/>
        <w:rPr/>
      </w:pPr>
      <w:r w:rsidDel="00000000" w:rsidR="00000000" w:rsidRPr="00000000">
        <w:rPr>
          <w:rtl w:val="0"/>
        </w:rPr>
        <w:t xml:space="preserve">A copy of the LEED® VOC limits for IEQ: Low-Emitting Materials is provided in the LEED® v4.1 Low-Emitting Material Calculator; however it is the CM/GC's responsibility to verify LEED® VOC limits as described above.</w:t>
      </w:r>
    </w:p>
    <w:p w:rsidR="00000000" w:rsidDel="00000000" w:rsidP="00000000" w:rsidRDefault="00000000" w:rsidRPr="00000000" w14:paraId="0000016F">
      <w:pPr>
        <w:pStyle w:val="Heading3"/>
        <w:numPr>
          <w:ilvl w:val="2"/>
          <w:numId w:val="1"/>
        </w:numPr>
        <w:ind w:left="1440" w:hanging="720"/>
        <w:rPr/>
      </w:pPr>
      <w:r w:rsidDel="00000000" w:rsidR="00000000" w:rsidRPr="00000000">
        <w:rPr>
          <w:rtl w:val="0"/>
        </w:rPr>
        <w:t xml:space="preserve">Interior lighting</w:t>
      </w:r>
    </w:p>
    <w:p w:rsidR="00000000" w:rsidDel="00000000" w:rsidP="00000000" w:rsidRDefault="00000000" w:rsidRPr="00000000" w14:paraId="00000170">
      <w:pPr>
        <w:pStyle w:val="Heading4"/>
        <w:numPr>
          <w:ilvl w:val="3"/>
          <w:numId w:val="1"/>
        </w:numPr>
        <w:ind w:left="2160" w:hanging="720"/>
        <w:rPr/>
      </w:pPr>
      <w:r w:rsidDel="00000000" w:rsidR="00000000" w:rsidRPr="00000000">
        <w:rPr>
          <w:rtl w:val="0"/>
        </w:rPr>
        <w:t xml:space="preserve">Promote occupants’ productivity, comfort, and well-being by providing high-quality lighting and surfaces.</w:t>
      </w:r>
    </w:p>
    <w:p w:rsidR="00000000" w:rsidDel="00000000" w:rsidP="00000000" w:rsidRDefault="00000000" w:rsidRPr="00000000" w14:paraId="00000171">
      <w:pPr>
        <w:pStyle w:val="Heading4"/>
        <w:numPr>
          <w:ilvl w:val="3"/>
          <w:numId w:val="1"/>
        </w:numPr>
        <w:ind w:left="2160" w:hanging="720"/>
        <w:rPr/>
      </w:pPr>
      <w:r w:rsidDel="00000000" w:rsidR="00000000" w:rsidRPr="00000000">
        <w:rPr>
          <w:rtl w:val="0"/>
        </w:rPr>
        <w:t xml:space="preserve">Option E: Provide list of wall and ceiling surfaces/treatments (in regularly occupied spaces) along with their associated surface reflectance values.</w:t>
      </w:r>
    </w:p>
    <w:p w:rsidR="00000000" w:rsidDel="00000000" w:rsidP="00000000" w:rsidRDefault="00000000" w:rsidRPr="00000000" w14:paraId="00000172">
      <w:pPr>
        <w:pStyle w:val="Heading4"/>
        <w:numPr>
          <w:ilvl w:val="3"/>
          <w:numId w:val="1"/>
        </w:numPr>
        <w:ind w:left="2160" w:hanging="720"/>
        <w:rPr/>
      </w:pPr>
      <w:r w:rsidDel="00000000" w:rsidR="00000000" w:rsidRPr="00000000">
        <w:rPr>
          <w:rtl w:val="0"/>
        </w:rPr>
        <w:t xml:space="preserve">Option F: Provide list of work surfaces and movable partitions along with their associated surface reflectance values.</w:t>
      </w:r>
    </w:p>
    <w:p w:rsidR="00000000" w:rsidDel="00000000" w:rsidP="00000000" w:rsidRDefault="00000000" w:rsidRPr="00000000" w14:paraId="00000173">
      <w:pPr>
        <w:pStyle w:val="Heading4"/>
        <w:numPr>
          <w:ilvl w:val="3"/>
          <w:numId w:val="1"/>
        </w:numPr>
        <w:ind w:left="2160" w:hanging="720"/>
        <w:rPr/>
      </w:pPr>
      <w:r w:rsidDel="00000000" w:rsidR="00000000" w:rsidRPr="00000000">
        <w:rPr>
          <w:rtl w:val="0"/>
        </w:rPr>
        <w:t xml:space="preserve">Option G: Provide list of work surfaces with illuminance values (lux) as well as information required for Option E or Option F.</w:t>
      </w:r>
    </w:p>
    <w:p w:rsidR="00000000" w:rsidDel="00000000" w:rsidP="00000000" w:rsidRDefault="00000000" w:rsidRPr="00000000" w14:paraId="00000174">
      <w:pPr>
        <w:pStyle w:val="Heading1"/>
        <w:numPr>
          <w:ilvl w:val="0"/>
          <w:numId w:val="1"/>
        </w:numPr>
        <w:ind w:left="6210" w:hanging="1440"/>
        <w:rPr/>
      </w:pPr>
      <w:r w:rsidDel="00000000" w:rsidR="00000000" w:rsidRPr="00000000">
        <w:rPr>
          <w:rtl w:val="0"/>
        </w:rPr>
        <w:t xml:space="preserve">Execution</w:t>
      </w:r>
    </w:p>
    <w:p w:rsidR="00000000" w:rsidDel="00000000" w:rsidP="00000000" w:rsidRDefault="00000000" w:rsidRPr="00000000" w14:paraId="00000175">
      <w:pPr>
        <w:pStyle w:val="Heading2"/>
        <w:numPr>
          <w:ilvl w:val="1"/>
          <w:numId w:val="1"/>
        </w:numPr>
        <w:ind w:left="1440" w:hanging="1440"/>
        <w:rPr/>
      </w:pPr>
      <w:r w:rsidDel="00000000" w:rsidR="00000000" w:rsidRPr="00000000">
        <w:rPr>
          <w:rtl w:val="0"/>
        </w:rPr>
        <w:t xml:space="preserve">CONSTRUCTION ACTIVITY POLLUTION PREVENTION </w:t>
      </w:r>
    </w:p>
    <w:p w:rsidR="00000000" w:rsidDel="00000000" w:rsidP="00000000" w:rsidRDefault="00000000" w:rsidRPr="00000000" w14:paraId="00000176">
      <w:pPr>
        <w:pStyle w:val="Heading3"/>
        <w:numPr>
          <w:ilvl w:val="2"/>
          <w:numId w:val="1"/>
        </w:numPr>
        <w:ind w:left="1440" w:hanging="720"/>
        <w:rPr/>
      </w:pPr>
      <w:r w:rsidDel="00000000" w:rsidR="00000000" w:rsidRPr="00000000">
        <w:rPr>
          <w:rtl w:val="0"/>
        </w:rPr>
        <w:t xml:space="preserve">Implement the Erosion and Sedimentation Control (ESC) Plan prepared by the Civil Engineer for all construction activities associated with the project. </w:t>
      </w:r>
    </w:p>
    <w:p w:rsidR="00000000" w:rsidDel="00000000" w:rsidP="00000000" w:rsidRDefault="00000000" w:rsidRPr="00000000" w14:paraId="00000177">
      <w:pPr>
        <w:pStyle w:val="Heading3"/>
        <w:numPr>
          <w:ilvl w:val="2"/>
          <w:numId w:val="1"/>
        </w:numPr>
        <w:ind w:left="1440" w:hanging="720"/>
        <w:rPr/>
      </w:pPr>
      <w:r w:rsidDel="00000000" w:rsidR="00000000" w:rsidRPr="00000000">
        <w:rPr>
          <w:rtl w:val="0"/>
        </w:rPr>
        <w:t xml:space="preserve">Monitor control measures periodically through site inspections and record maintenance activities taken during construction. Inspections must be recorded regularly via and inspection reports and date-stamped photos showing the measures taken, including any corrective action, to effectively implement the ESC plan. Photos should be taken at regular intervals and show all areas of the site covered in the plan. Email inspection reports and photographs monthly as a part of a Monthly LEED® Status Report to the LEED® Coordinator.</w:t>
      </w:r>
    </w:p>
    <w:p w:rsidR="00000000" w:rsidDel="00000000" w:rsidP="00000000" w:rsidRDefault="00000000" w:rsidRPr="00000000" w14:paraId="00000178">
      <w:pPr>
        <w:pStyle w:val="Heading3"/>
        <w:numPr>
          <w:ilvl w:val="2"/>
          <w:numId w:val="1"/>
        </w:numPr>
        <w:ind w:left="1440" w:hanging="720"/>
        <w:rPr/>
      </w:pPr>
      <w:r w:rsidDel="00000000" w:rsidR="00000000" w:rsidRPr="00000000">
        <w:rPr>
          <w:rtl w:val="0"/>
        </w:rPr>
        <w:t xml:space="preserve">Once provided with access to LEED® Online for credit, complete the LEED Online Form, check for completion and notify the LEED® Coordinator, alongside appropriate, completed documentation (drawings, calculations, narrative, etc.) for credit compliance.</w:t>
      </w:r>
    </w:p>
    <w:p w:rsidR="00000000" w:rsidDel="00000000" w:rsidP="00000000" w:rsidRDefault="00000000" w:rsidRPr="00000000" w14:paraId="00000179">
      <w:pPr>
        <w:pStyle w:val="Heading2"/>
        <w:numPr>
          <w:ilvl w:val="1"/>
          <w:numId w:val="1"/>
        </w:numPr>
        <w:ind w:left="1440" w:hanging="1440"/>
        <w:rPr/>
      </w:pPr>
      <w:r w:rsidDel="00000000" w:rsidR="00000000" w:rsidRPr="00000000">
        <w:rPr>
          <w:rtl w:val="0"/>
        </w:rPr>
        <w:t xml:space="preserve">FUNDAMENTAL COMMISSIONING AND VERIFICATION AND ENHANCED COMMISSIONING</w:t>
      </w:r>
    </w:p>
    <w:p w:rsidR="00000000" w:rsidDel="00000000" w:rsidP="00000000" w:rsidRDefault="00000000" w:rsidRPr="00000000" w14:paraId="0000017A">
      <w:pPr>
        <w:pStyle w:val="Heading3"/>
        <w:numPr>
          <w:ilvl w:val="2"/>
          <w:numId w:val="1"/>
        </w:numPr>
        <w:ind w:left="1440" w:hanging="720"/>
        <w:rPr/>
      </w:pPr>
      <w:r w:rsidDel="00000000" w:rsidR="00000000" w:rsidRPr="00000000">
        <w:rPr>
          <w:rtl w:val="0"/>
        </w:rPr>
        <w:t xml:space="preserve">Participate throughout the commissioning process.</w:t>
      </w:r>
    </w:p>
    <w:p w:rsidR="00000000" w:rsidDel="00000000" w:rsidP="00000000" w:rsidRDefault="00000000" w:rsidRPr="00000000" w14:paraId="0000017B">
      <w:pPr>
        <w:pStyle w:val="Heading3"/>
        <w:numPr>
          <w:ilvl w:val="2"/>
          <w:numId w:val="1"/>
        </w:numPr>
        <w:ind w:left="1440" w:hanging="720"/>
        <w:rPr/>
      </w:pPr>
      <w:r w:rsidDel="00000000" w:rsidR="00000000" w:rsidRPr="00000000">
        <w:rPr>
          <w:rtl w:val="0"/>
        </w:rPr>
        <w:t xml:space="preserve">CM/GC shall work closely with LEED Commissioning Authority, Commissioning Coordinator and design team to ensure that the LEED Commissioning requirements are met.</w:t>
      </w:r>
    </w:p>
    <w:p w:rsidR="00000000" w:rsidDel="00000000" w:rsidP="00000000" w:rsidRDefault="00000000" w:rsidRPr="00000000" w14:paraId="0000017C">
      <w:pPr>
        <w:pStyle w:val="Heading2"/>
        <w:numPr>
          <w:ilvl w:val="1"/>
          <w:numId w:val="1"/>
        </w:numPr>
        <w:ind w:left="1440" w:hanging="1440"/>
        <w:rPr/>
      </w:pPr>
      <w:r w:rsidDel="00000000" w:rsidR="00000000" w:rsidRPr="00000000">
        <w:rPr>
          <w:rtl w:val="0"/>
        </w:rPr>
        <w:t xml:space="preserve">ENVIRONMENTAL TOBACCO SMOKE (ETS) CONTROL</w:t>
      </w:r>
    </w:p>
    <w:p w:rsidR="00000000" w:rsidDel="00000000" w:rsidP="00000000" w:rsidRDefault="00000000" w:rsidRPr="00000000" w14:paraId="0000017D">
      <w:pPr>
        <w:pStyle w:val="Heading3"/>
        <w:numPr>
          <w:ilvl w:val="2"/>
          <w:numId w:val="1"/>
        </w:numPr>
        <w:ind w:left="1440" w:hanging="720"/>
        <w:rPr/>
      </w:pPr>
      <w:r w:rsidDel="00000000" w:rsidR="00000000" w:rsidRPr="00000000">
        <w:rPr>
          <w:rtl w:val="0"/>
        </w:rPr>
        <w:t xml:space="preserve">Prohibit smoking inside the building during construction. </w:t>
      </w:r>
    </w:p>
    <w:p w:rsidR="00000000" w:rsidDel="00000000" w:rsidP="00000000" w:rsidRDefault="00000000" w:rsidRPr="00000000" w14:paraId="0000017E">
      <w:pPr>
        <w:pStyle w:val="Heading3"/>
        <w:numPr>
          <w:ilvl w:val="2"/>
          <w:numId w:val="1"/>
        </w:numPr>
        <w:ind w:left="1440" w:hanging="720"/>
        <w:rPr/>
      </w:pPr>
      <w:r w:rsidDel="00000000" w:rsidR="00000000" w:rsidRPr="00000000">
        <w:rPr>
          <w:rtl w:val="0"/>
        </w:rPr>
        <w:t xml:space="preserve">Prohibit smoking outside the building during construction except in designated smoking areas located at least 7.5 meters from all entries, outdoor air intakes, and operable windows. </w:t>
      </w:r>
    </w:p>
    <w:p w:rsidR="00000000" w:rsidDel="00000000" w:rsidP="00000000" w:rsidRDefault="00000000" w:rsidRPr="00000000" w14:paraId="0000017F">
      <w:pPr>
        <w:pStyle w:val="Heading3"/>
        <w:numPr>
          <w:ilvl w:val="2"/>
          <w:numId w:val="1"/>
        </w:numPr>
        <w:ind w:left="1440" w:hanging="720"/>
        <w:rPr/>
      </w:pPr>
      <w:r w:rsidDel="00000000" w:rsidR="00000000" w:rsidRPr="00000000">
        <w:rPr>
          <w:rtl w:val="0"/>
        </w:rPr>
        <w:t xml:space="preserve">Signage must be posted within 3 meters of all building entrances indicating the no-smoking policy.</w:t>
      </w:r>
    </w:p>
    <w:p w:rsidR="00000000" w:rsidDel="00000000" w:rsidP="00000000" w:rsidRDefault="00000000" w:rsidRPr="00000000" w14:paraId="00000180">
      <w:pPr>
        <w:pStyle w:val="Heading2"/>
        <w:numPr>
          <w:ilvl w:val="1"/>
          <w:numId w:val="1"/>
        </w:numPr>
        <w:ind w:left="1440" w:hanging="1440"/>
        <w:rPr/>
      </w:pPr>
      <w:r w:rsidDel="00000000" w:rsidR="00000000" w:rsidRPr="00000000">
        <w:rPr>
          <w:rtl w:val="0"/>
        </w:rPr>
        <w:t xml:space="preserve">CONSTRUCTION WASTE MANAGEMENT</w:t>
      </w:r>
    </w:p>
    <w:p w:rsidR="00000000" w:rsidDel="00000000" w:rsidP="00000000" w:rsidRDefault="00000000" w:rsidRPr="00000000" w14:paraId="00000181">
      <w:pPr>
        <w:pStyle w:val="Heading3"/>
        <w:numPr>
          <w:ilvl w:val="2"/>
          <w:numId w:val="1"/>
        </w:numPr>
        <w:ind w:left="1440" w:hanging="720"/>
        <w:rPr/>
      </w:pPr>
      <w:r w:rsidDel="00000000" w:rsidR="00000000" w:rsidRPr="00000000">
        <w:rPr>
          <w:rtl w:val="0"/>
        </w:rPr>
        <w:t xml:space="preserve">Develop a construction and demolition waste management plan (CWM plan). </w:t>
      </w:r>
    </w:p>
    <w:p w:rsidR="00000000" w:rsidDel="00000000" w:rsidP="00000000" w:rsidRDefault="00000000" w:rsidRPr="00000000" w14:paraId="00000182">
      <w:pPr>
        <w:pStyle w:val="Heading4"/>
        <w:numPr>
          <w:ilvl w:val="3"/>
          <w:numId w:val="1"/>
        </w:numPr>
        <w:ind w:left="2160" w:hanging="720"/>
        <w:rPr/>
      </w:pPr>
      <w:r w:rsidDel="00000000" w:rsidR="00000000" w:rsidRPr="00000000">
        <w:rPr>
          <w:rtl w:val="0"/>
        </w:rPr>
        <w:t xml:space="preserve">Establish waste diversion goals (minimum 75% required) for the project by identifying at least five material streams (both structural and non-structural) targeted for diversion. As a best practice, a material stream should constitute at least 5% (by weight or volume) of total diverted materials. Approximate a percentage of the overall project waste that these materials represent. Specify that materials will be source separated and describe the diversion strategies planned for the project. Describe where the material will be taken and how the recycling facility will process the material.</w:t>
      </w:r>
    </w:p>
    <w:p w:rsidR="00000000" w:rsidDel="00000000" w:rsidP="00000000" w:rsidRDefault="00000000" w:rsidRPr="00000000" w14:paraId="00000183">
      <w:pPr>
        <w:pStyle w:val="Heading4"/>
        <w:numPr>
          <w:ilvl w:val="3"/>
          <w:numId w:val="1"/>
        </w:numPr>
        <w:ind w:left="2160" w:hanging="720"/>
        <w:rPr/>
      </w:pPr>
      <w:r w:rsidDel="00000000" w:rsidR="00000000" w:rsidRPr="00000000">
        <w:rPr>
          <w:rtl w:val="0"/>
        </w:rPr>
        <w:t xml:space="preserve">The plan must account for all materials, including land-clearing debris, materials to be used for alternative daily cover (ADC), and other materials not contributing to diversion but not included in the diverted waste total.</w:t>
      </w:r>
    </w:p>
    <w:p w:rsidR="00000000" w:rsidDel="00000000" w:rsidP="00000000" w:rsidRDefault="00000000" w:rsidRPr="00000000" w14:paraId="00000184">
      <w:pPr>
        <w:pStyle w:val="Heading4"/>
        <w:numPr>
          <w:ilvl w:val="3"/>
          <w:numId w:val="1"/>
        </w:numPr>
        <w:ind w:left="2160" w:hanging="720"/>
        <w:rPr/>
      </w:pPr>
      <w:r w:rsidDel="00000000" w:rsidR="00000000" w:rsidRPr="00000000">
        <w:rPr>
          <w:rtl w:val="0"/>
        </w:rPr>
        <w:t xml:space="preserve">The safe removal and disposal of hazardous materials must also be covered in the CWM plan. Hazardous materials must be tracked separately and not be included in the project's total waste.</w:t>
      </w:r>
    </w:p>
    <w:p w:rsidR="00000000" w:rsidDel="00000000" w:rsidP="00000000" w:rsidRDefault="00000000" w:rsidRPr="00000000" w14:paraId="00000185">
      <w:pPr>
        <w:pStyle w:val="Heading4"/>
        <w:numPr>
          <w:ilvl w:val="3"/>
          <w:numId w:val="1"/>
        </w:numPr>
        <w:ind w:left="2160" w:hanging="720"/>
        <w:rPr/>
      </w:pPr>
      <w:r w:rsidDel="00000000" w:rsidR="00000000" w:rsidRPr="00000000">
        <w:rPr>
          <w:rtl w:val="0"/>
        </w:rPr>
        <w:t xml:space="preserve">Specify the means and methods of diversion for each of the five selected material streams and the approximate amount of waste of each.</w:t>
      </w:r>
    </w:p>
    <w:p w:rsidR="00000000" w:rsidDel="00000000" w:rsidP="00000000" w:rsidRDefault="00000000" w:rsidRPr="00000000" w14:paraId="00000186">
      <w:pPr>
        <w:pStyle w:val="Heading4"/>
        <w:numPr>
          <w:ilvl w:val="3"/>
          <w:numId w:val="1"/>
        </w:numPr>
        <w:ind w:left="2160" w:hanging="720"/>
        <w:rPr/>
      </w:pPr>
      <w:r w:rsidDel="00000000" w:rsidR="00000000" w:rsidRPr="00000000">
        <w:rPr>
          <w:rtl w:val="0"/>
        </w:rPr>
        <w:t xml:space="preserve">Consult the LEED® Coordinator for assistance with the construction and demolition waste management plan or for examples of plans from previous LEED® projects.</w:t>
      </w:r>
    </w:p>
    <w:p w:rsidR="00000000" w:rsidDel="00000000" w:rsidP="00000000" w:rsidRDefault="00000000" w:rsidRPr="00000000" w14:paraId="00000187">
      <w:pPr>
        <w:pStyle w:val="Heading4"/>
        <w:numPr>
          <w:ilvl w:val="3"/>
          <w:numId w:val="1"/>
        </w:numPr>
        <w:ind w:left="2160" w:hanging="720"/>
        <w:rPr/>
      </w:pPr>
      <w:r w:rsidDel="00000000" w:rsidR="00000000" w:rsidRPr="00000000">
        <w:rPr>
          <w:rtl w:val="0"/>
        </w:rPr>
        <w:t xml:space="preserve">Provide and document education and training of staff and subcontractors about recycling plan. Provide enhanced signage.</w:t>
      </w:r>
    </w:p>
    <w:p w:rsidR="00000000" w:rsidDel="00000000" w:rsidP="00000000" w:rsidRDefault="00000000" w:rsidRPr="00000000" w14:paraId="00000188">
      <w:pPr>
        <w:pStyle w:val="Heading4"/>
        <w:numPr>
          <w:ilvl w:val="3"/>
          <w:numId w:val="1"/>
        </w:numPr>
        <w:ind w:left="2160" w:hanging="720"/>
        <w:rPr/>
      </w:pPr>
      <w:r w:rsidDel="00000000" w:rsidR="00000000" w:rsidRPr="00000000">
        <w:rPr>
          <w:rtl w:val="0"/>
        </w:rPr>
        <w:t xml:space="preserve">Provide a final report detailing all major waste streams generated, including disposal and diversion rates. Units may be in weight or volume but must be consistent throughout. Waste report must include the following information: </w:t>
      </w:r>
    </w:p>
    <w:p w:rsidR="00000000" w:rsidDel="00000000" w:rsidP="00000000" w:rsidRDefault="00000000" w:rsidRPr="00000000" w14:paraId="00000189">
      <w:pPr>
        <w:pStyle w:val="Heading4"/>
        <w:numPr>
          <w:ilvl w:val="3"/>
          <w:numId w:val="1"/>
        </w:numPr>
        <w:ind w:left="2160" w:hanging="720"/>
        <w:rPr/>
      </w:pPr>
      <w:r w:rsidDel="00000000" w:rsidR="00000000" w:rsidRPr="00000000">
        <w:rPr>
          <w:rtl w:val="0"/>
        </w:rPr>
        <w:t xml:space="preserve">Total construction and demolition waste produced by the project </w:t>
      </w:r>
    </w:p>
    <w:p w:rsidR="00000000" w:rsidDel="00000000" w:rsidP="00000000" w:rsidRDefault="00000000" w:rsidRPr="00000000" w14:paraId="0000018A">
      <w:pPr>
        <w:pStyle w:val="Heading3"/>
        <w:numPr>
          <w:ilvl w:val="2"/>
          <w:numId w:val="1"/>
        </w:numPr>
        <w:ind w:left="1440" w:hanging="720"/>
        <w:rPr/>
      </w:pPr>
      <w:r w:rsidDel="00000000" w:rsidR="00000000" w:rsidRPr="00000000">
        <w:rPr>
          <w:rtl w:val="0"/>
        </w:rPr>
        <w:t xml:space="preserve">Implement the construction and demolition waste management plan for the project.  </w:t>
      </w:r>
    </w:p>
    <w:p w:rsidR="00000000" w:rsidDel="00000000" w:rsidP="00000000" w:rsidRDefault="00000000" w:rsidRPr="00000000" w14:paraId="0000018B">
      <w:pPr>
        <w:pStyle w:val="Heading4"/>
        <w:numPr>
          <w:ilvl w:val="3"/>
          <w:numId w:val="1"/>
        </w:numPr>
        <w:ind w:left="2160" w:hanging="720"/>
        <w:rPr/>
      </w:pPr>
      <w:r w:rsidDel="00000000" w:rsidR="00000000" w:rsidRPr="00000000">
        <w:rPr>
          <w:rtl w:val="0"/>
        </w:rPr>
        <w:t xml:space="preserve">Follow guidelines set out in of the LEED® Reference Guide for Building Design and Construction v4 and divert at least 75% of the total construction and demolition material, including at least four material streams of the five identified in the CWM plan.  </w:t>
      </w:r>
    </w:p>
    <w:p w:rsidR="00000000" w:rsidDel="00000000" w:rsidP="00000000" w:rsidRDefault="00000000" w:rsidRPr="00000000" w14:paraId="0000018C">
      <w:pPr>
        <w:pStyle w:val="Heading4"/>
        <w:numPr>
          <w:ilvl w:val="3"/>
          <w:numId w:val="1"/>
        </w:numPr>
        <w:ind w:left="2160" w:hanging="720"/>
        <w:rPr/>
      </w:pPr>
      <w:r w:rsidDel="00000000" w:rsidR="00000000" w:rsidRPr="00000000">
        <w:rPr>
          <w:rtl w:val="0"/>
        </w:rPr>
        <w:t xml:space="preserve">Calculations can be by weight or volume but must be consistent throughout.</w:t>
      </w:r>
    </w:p>
    <w:p w:rsidR="00000000" w:rsidDel="00000000" w:rsidP="00000000" w:rsidRDefault="00000000" w:rsidRPr="00000000" w14:paraId="0000018D">
      <w:pPr>
        <w:pStyle w:val="Heading4"/>
        <w:numPr>
          <w:ilvl w:val="3"/>
          <w:numId w:val="1"/>
        </w:numPr>
        <w:ind w:left="2160" w:hanging="720"/>
        <w:rPr/>
      </w:pPr>
      <w:bookmarkStart w:colFirst="0" w:colLast="0" w:name="_heading=h.30j0zll" w:id="1"/>
      <w:bookmarkEnd w:id="1"/>
      <w:r w:rsidDel="00000000" w:rsidR="00000000" w:rsidRPr="00000000">
        <w:rPr>
          <w:rtl w:val="0"/>
        </w:rPr>
        <w:t xml:space="preserve">Exclude hazardous waste, excavated soil, land-clearing debris, and landscaping materials from calculations. </w:t>
      </w:r>
    </w:p>
    <w:p w:rsidR="00000000" w:rsidDel="00000000" w:rsidP="00000000" w:rsidRDefault="00000000" w:rsidRPr="00000000" w14:paraId="0000018E">
      <w:pPr>
        <w:pStyle w:val="Heading4"/>
        <w:numPr>
          <w:ilvl w:val="3"/>
          <w:numId w:val="1"/>
        </w:numPr>
        <w:ind w:left="2160" w:hanging="720"/>
        <w:rPr/>
      </w:pPr>
      <w:r w:rsidDel="00000000" w:rsidR="00000000" w:rsidRPr="00000000">
        <w:rPr>
          <w:rtl w:val="0"/>
        </w:rPr>
        <w:t xml:space="preserve">Include materials destined for alternative daily cover (ADC) in the calculations as waste (not diversion). </w:t>
      </w:r>
    </w:p>
    <w:p w:rsidR="00000000" w:rsidDel="00000000" w:rsidP="00000000" w:rsidRDefault="00000000" w:rsidRPr="00000000" w14:paraId="0000018F">
      <w:pPr>
        <w:pStyle w:val="Heading4"/>
        <w:numPr>
          <w:ilvl w:val="3"/>
          <w:numId w:val="1"/>
        </w:numPr>
        <w:ind w:left="2160" w:hanging="720"/>
        <w:rPr/>
      </w:pPr>
      <w:r w:rsidDel="00000000" w:rsidR="00000000" w:rsidRPr="00000000">
        <w:rPr>
          <w:rtl w:val="0"/>
        </w:rPr>
        <w:t xml:space="preserve">Include wood waste converted to fuel (biofuel) in the calculations; other types of waste-to-energy are not considered diversion for this credit.</w:t>
      </w:r>
    </w:p>
    <w:p w:rsidR="00000000" w:rsidDel="00000000" w:rsidP="00000000" w:rsidRDefault="00000000" w:rsidRPr="00000000" w14:paraId="00000190">
      <w:pPr>
        <w:pStyle w:val="Heading3"/>
        <w:numPr>
          <w:ilvl w:val="2"/>
          <w:numId w:val="1"/>
        </w:numPr>
        <w:ind w:left="1440" w:hanging="720"/>
        <w:rPr/>
      </w:pPr>
      <w:r w:rsidDel="00000000" w:rsidR="00000000" w:rsidRPr="00000000">
        <w:rPr>
          <w:rtl w:val="0"/>
        </w:rPr>
        <w:t xml:space="preserve">Salvage and deconstruct buildings to be demolished.</w:t>
      </w:r>
    </w:p>
    <w:p w:rsidR="00000000" w:rsidDel="00000000" w:rsidP="00000000" w:rsidRDefault="00000000" w:rsidRPr="00000000" w14:paraId="00000191">
      <w:pPr>
        <w:pStyle w:val="Heading3"/>
        <w:numPr>
          <w:ilvl w:val="2"/>
          <w:numId w:val="1"/>
        </w:numPr>
        <w:ind w:left="1440" w:hanging="720"/>
        <w:rPr/>
      </w:pPr>
      <w:r w:rsidDel="00000000" w:rsidR="00000000" w:rsidRPr="00000000">
        <w:rPr>
          <w:rtl w:val="0"/>
        </w:rPr>
        <w:t xml:space="preserve">Provide area for cutting up materials and clearly identify recycling dumpsters or contract with an off-site recycling sorter. Recycling containers to be clearly identified for source separated recycling. CM/GC to contract with appropriate recycling facilities for disposal. Where recycling facilities are available that will sort off-site, they may be used with acceptance from the Owner. </w:t>
      </w:r>
    </w:p>
    <w:p w:rsidR="00000000" w:rsidDel="00000000" w:rsidP="00000000" w:rsidRDefault="00000000" w:rsidRPr="00000000" w14:paraId="00000192">
      <w:pPr>
        <w:pStyle w:val="Heading3"/>
        <w:numPr>
          <w:ilvl w:val="2"/>
          <w:numId w:val="1"/>
        </w:numPr>
        <w:ind w:left="1440" w:hanging="720"/>
        <w:rPr/>
      </w:pPr>
      <w:r w:rsidDel="00000000" w:rsidR="00000000" w:rsidRPr="00000000">
        <w:rPr>
          <w:rtl w:val="0"/>
        </w:rPr>
        <w:t xml:space="preserve">Commingled waste is not permissible. Waste must be separated on site with separate bins for each waste stream.  </w:t>
      </w:r>
    </w:p>
    <w:p w:rsidR="00000000" w:rsidDel="00000000" w:rsidP="00000000" w:rsidRDefault="00000000" w:rsidRPr="00000000" w14:paraId="00000193">
      <w:pPr>
        <w:pStyle w:val="Heading3"/>
        <w:numPr>
          <w:ilvl w:val="2"/>
          <w:numId w:val="1"/>
        </w:numPr>
        <w:ind w:left="1440" w:hanging="720"/>
        <w:rPr/>
      </w:pPr>
      <w:bookmarkStart w:colFirst="0" w:colLast="0" w:name="_heading=h.1fob9te" w:id="2"/>
      <w:bookmarkEnd w:id="2"/>
      <w:r w:rsidDel="00000000" w:rsidR="00000000" w:rsidRPr="00000000">
        <w:rPr>
          <w:rtl w:val="0"/>
        </w:rPr>
        <w:t xml:space="preserve">Collect documentation for each haul of waste from the project site, listing: date of haul; type of material (steel, cardboard, drywall, etc.); weight of material; and destination (recycling, salvage, landfill, etc.). Retain receipts and estimate weight or volume for materials donated to charities, reuse retailers, or other recipients that can verify and track incoming and outgoing materials. Store this documentation in the LEED® materials binder, and provide it, upon request, to the LEED® Coordinator.</w:t>
      </w:r>
    </w:p>
    <w:p w:rsidR="00000000" w:rsidDel="00000000" w:rsidP="00000000" w:rsidRDefault="00000000" w:rsidRPr="00000000" w14:paraId="00000194">
      <w:pPr>
        <w:pStyle w:val="Heading3"/>
        <w:numPr>
          <w:ilvl w:val="2"/>
          <w:numId w:val="1"/>
        </w:numPr>
        <w:ind w:left="1440" w:hanging="720"/>
        <w:rPr/>
      </w:pPr>
      <w:bookmarkStart w:colFirst="0" w:colLast="0" w:name="_heading=h.3znysh7" w:id="3"/>
      <w:bookmarkEnd w:id="3"/>
      <w:r w:rsidDel="00000000" w:rsidR="00000000" w:rsidRPr="00000000">
        <w:rPr>
          <w:rtl w:val="0"/>
        </w:rPr>
        <w:t xml:space="preserve">Use the LEED® v4 Construction and Demolition Waste Calculator provided by the LEED® Coordinator to calculate recycling rates, salvage rates, and landfill rates for the project.</w:t>
      </w:r>
    </w:p>
    <w:p w:rsidR="00000000" w:rsidDel="00000000" w:rsidP="00000000" w:rsidRDefault="00000000" w:rsidRPr="00000000" w14:paraId="00000195">
      <w:pPr>
        <w:pStyle w:val="Heading3"/>
        <w:numPr>
          <w:ilvl w:val="2"/>
          <w:numId w:val="1"/>
        </w:numPr>
        <w:ind w:left="1440" w:hanging="720"/>
        <w:rPr/>
      </w:pPr>
      <w:r w:rsidDel="00000000" w:rsidR="00000000" w:rsidRPr="00000000">
        <w:rPr>
          <w:rtl w:val="0"/>
        </w:rPr>
        <w:t xml:space="preserve">When construction is complete submit to the LEED® Coordinator the final copy of the LEED® v4 Construction and Demolition Waste Calculator.</w:t>
      </w:r>
    </w:p>
    <w:p w:rsidR="00000000" w:rsidDel="00000000" w:rsidP="00000000" w:rsidRDefault="00000000" w:rsidRPr="00000000" w14:paraId="00000196">
      <w:pPr>
        <w:pStyle w:val="Heading3"/>
        <w:numPr>
          <w:ilvl w:val="2"/>
          <w:numId w:val="1"/>
        </w:numPr>
        <w:ind w:left="1440" w:hanging="720"/>
        <w:rPr/>
      </w:pPr>
      <w:r w:rsidDel="00000000" w:rsidR="00000000" w:rsidRPr="00000000">
        <w:rPr>
          <w:rtl w:val="0"/>
        </w:rPr>
        <w:t xml:space="preserve">Once provided with access to LEED® Online for credit, fill out the LEED Online Form, check for completion and notify the LEED® Coordinator, alongside appropriate, completed documentation (drawings, calculations, narrative, etc.) for credit compliance.</w:t>
      </w:r>
    </w:p>
    <w:p w:rsidR="00000000" w:rsidDel="00000000" w:rsidP="00000000" w:rsidRDefault="00000000" w:rsidRPr="00000000" w14:paraId="00000197">
      <w:pPr>
        <w:pStyle w:val="Heading2"/>
        <w:numPr>
          <w:ilvl w:val="1"/>
          <w:numId w:val="1"/>
        </w:numPr>
        <w:ind w:left="1440" w:hanging="1440"/>
        <w:rPr/>
      </w:pPr>
      <w:r w:rsidDel="00000000" w:rsidR="00000000" w:rsidRPr="00000000">
        <w:rPr>
          <w:rtl w:val="0"/>
        </w:rPr>
        <w:t xml:space="preserve">CONSTRUCTION IAQ MANAGEMENT</w:t>
      </w:r>
    </w:p>
    <w:p w:rsidR="00000000" w:rsidDel="00000000" w:rsidP="00000000" w:rsidRDefault="00000000" w:rsidRPr="00000000" w14:paraId="00000198">
      <w:pPr>
        <w:pStyle w:val="Heading3"/>
        <w:numPr>
          <w:ilvl w:val="2"/>
          <w:numId w:val="1"/>
        </w:numPr>
        <w:ind w:left="1440" w:hanging="720"/>
        <w:rPr/>
      </w:pPr>
      <w:r w:rsidDel="00000000" w:rsidR="00000000" w:rsidRPr="00000000">
        <w:rPr>
          <w:rtl w:val="0"/>
        </w:rPr>
        <w:t xml:space="preserve">Develop and implement an indoor air quality (IAQ) management plan for the construction and preoccupancy phases of the building. The plan must address all of the following.</w:t>
      </w:r>
    </w:p>
    <w:p w:rsidR="00000000" w:rsidDel="00000000" w:rsidP="00000000" w:rsidRDefault="00000000" w:rsidRPr="00000000" w14:paraId="00000199">
      <w:pPr>
        <w:pStyle w:val="Heading4"/>
        <w:numPr>
          <w:ilvl w:val="3"/>
          <w:numId w:val="1"/>
        </w:numPr>
        <w:ind w:left="2160" w:hanging="720"/>
        <w:rPr/>
      </w:pPr>
      <w:r w:rsidDel="00000000" w:rsidR="00000000" w:rsidRPr="00000000">
        <w:rPr>
          <w:rtl w:val="0"/>
        </w:rPr>
        <w:t xml:space="preserve">During construction, meet or exceed all applicable recommended control measures of the Sheet Metal and Air Conditioning National Contractors Association (SMACNA) IAQ Guidelines for Occupied Buildings under Construction, 2nd edition, 2007, ANSI/SMACNA 008-2008, Chapter 3. </w:t>
      </w:r>
    </w:p>
    <w:p w:rsidR="00000000" w:rsidDel="00000000" w:rsidP="00000000" w:rsidRDefault="00000000" w:rsidRPr="00000000" w14:paraId="0000019A">
      <w:pPr>
        <w:pStyle w:val="Heading4"/>
        <w:numPr>
          <w:ilvl w:val="3"/>
          <w:numId w:val="1"/>
        </w:numPr>
        <w:ind w:left="2160" w:hanging="720"/>
        <w:rPr/>
      </w:pPr>
      <w:r w:rsidDel="00000000" w:rsidR="00000000" w:rsidRPr="00000000">
        <w:rPr>
          <w:rtl w:val="0"/>
        </w:rPr>
        <w:t xml:space="preserve">The following SMACNA guideline categories apply to this project (for details of these categories see referenced standard and LEED® Reference Guide for Building Design and Construction v4): </w:t>
      </w:r>
    </w:p>
    <w:p w:rsidR="00000000" w:rsidDel="00000000" w:rsidP="00000000" w:rsidRDefault="00000000" w:rsidRPr="00000000" w14:paraId="0000019B">
      <w:pPr>
        <w:pStyle w:val="Heading5"/>
        <w:numPr>
          <w:ilvl w:val="4"/>
          <w:numId w:val="1"/>
        </w:numPr>
        <w:ind w:left="2880" w:hanging="720"/>
        <w:rPr/>
      </w:pPr>
      <w:r w:rsidDel="00000000" w:rsidR="00000000" w:rsidRPr="00000000">
        <w:rPr>
          <w:rtl w:val="0"/>
        </w:rPr>
        <w:t xml:space="preserve">HVAC protection</w:t>
      </w:r>
    </w:p>
    <w:p w:rsidR="00000000" w:rsidDel="00000000" w:rsidP="00000000" w:rsidRDefault="00000000" w:rsidRPr="00000000" w14:paraId="0000019C">
      <w:pPr>
        <w:pStyle w:val="Heading6"/>
        <w:numPr>
          <w:ilvl w:val="5"/>
          <w:numId w:val="1"/>
        </w:numPr>
        <w:ind w:left="3600" w:hanging="720"/>
        <w:rPr/>
      </w:pPr>
      <w:r w:rsidDel="00000000" w:rsidR="00000000" w:rsidRPr="00000000">
        <w:rPr>
          <w:rtl w:val="0"/>
        </w:rPr>
        <w:t xml:space="preserve">Keep contaminants out of the HVAC system. Do not run permanently installed equipment if possible, or maintain proper filtration if it is used.</w:t>
      </w:r>
    </w:p>
    <w:p w:rsidR="00000000" w:rsidDel="00000000" w:rsidP="00000000" w:rsidRDefault="00000000" w:rsidRPr="00000000" w14:paraId="0000019D">
      <w:pPr>
        <w:pStyle w:val="Heading5"/>
        <w:numPr>
          <w:ilvl w:val="4"/>
          <w:numId w:val="1"/>
        </w:numPr>
        <w:ind w:left="2880" w:hanging="720"/>
        <w:rPr/>
      </w:pPr>
      <w:r w:rsidDel="00000000" w:rsidR="00000000" w:rsidRPr="00000000">
        <w:rPr>
          <w:rtl w:val="0"/>
        </w:rPr>
        <w:t xml:space="preserve">Source control</w:t>
      </w:r>
    </w:p>
    <w:p w:rsidR="00000000" w:rsidDel="00000000" w:rsidP="00000000" w:rsidRDefault="00000000" w:rsidRPr="00000000" w14:paraId="0000019E">
      <w:pPr>
        <w:pStyle w:val="Heading6"/>
        <w:numPr>
          <w:ilvl w:val="5"/>
          <w:numId w:val="1"/>
        </w:numPr>
        <w:ind w:left="3600" w:hanging="720"/>
        <w:rPr/>
      </w:pPr>
      <w:r w:rsidDel="00000000" w:rsidR="00000000" w:rsidRPr="00000000">
        <w:rPr>
          <w:rtl w:val="0"/>
        </w:rPr>
        <w:t xml:space="preserve">Keep sources of contaminants out of the building and have a plan to eliminate any that are introduced.</w:t>
      </w:r>
    </w:p>
    <w:p w:rsidR="00000000" w:rsidDel="00000000" w:rsidP="00000000" w:rsidRDefault="00000000" w:rsidRPr="00000000" w14:paraId="0000019F">
      <w:pPr>
        <w:pStyle w:val="Heading5"/>
        <w:numPr>
          <w:ilvl w:val="4"/>
          <w:numId w:val="1"/>
        </w:numPr>
        <w:ind w:left="2880" w:hanging="720"/>
        <w:rPr/>
      </w:pPr>
      <w:r w:rsidDel="00000000" w:rsidR="00000000" w:rsidRPr="00000000">
        <w:rPr>
          <w:rtl w:val="0"/>
        </w:rPr>
        <w:t xml:space="preserve">Pathway interruption</w:t>
      </w:r>
    </w:p>
    <w:p w:rsidR="00000000" w:rsidDel="00000000" w:rsidP="00000000" w:rsidRDefault="00000000" w:rsidRPr="00000000" w14:paraId="000001A0">
      <w:pPr>
        <w:pStyle w:val="Heading6"/>
        <w:numPr>
          <w:ilvl w:val="5"/>
          <w:numId w:val="1"/>
        </w:numPr>
        <w:ind w:left="3600" w:hanging="720"/>
        <w:rPr/>
      </w:pPr>
      <w:r w:rsidDel="00000000" w:rsidR="00000000" w:rsidRPr="00000000">
        <w:rPr>
          <w:rtl w:val="0"/>
        </w:rPr>
        <w:t xml:space="preserve">Prevent circulation of contaminated air when cutting concrete or wood, sanding drywall, installing VOC-emitting materials, or performing other activities that affect IAQ in other workspaces.</w:t>
      </w:r>
    </w:p>
    <w:p w:rsidR="00000000" w:rsidDel="00000000" w:rsidP="00000000" w:rsidRDefault="00000000" w:rsidRPr="00000000" w14:paraId="000001A1">
      <w:pPr>
        <w:pStyle w:val="Heading5"/>
        <w:numPr>
          <w:ilvl w:val="4"/>
          <w:numId w:val="1"/>
        </w:numPr>
        <w:ind w:left="2880" w:hanging="720"/>
        <w:rPr/>
      </w:pPr>
      <w:r w:rsidDel="00000000" w:rsidR="00000000" w:rsidRPr="00000000">
        <w:rPr>
          <w:rtl w:val="0"/>
        </w:rPr>
        <w:t xml:space="preserve">Housekeeping</w:t>
      </w:r>
    </w:p>
    <w:p w:rsidR="00000000" w:rsidDel="00000000" w:rsidP="00000000" w:rsidRDefault="00000000" w:rsidRPr="00000000" w14:paraId="000001A2">
      <w:pPr>
        <w:pStyle w:val="Heading6"/>
        <w:numPr>
          <w:ilvl w:val="5"/>
          <w:numId w:val="1"/>
        </w:numPr>
        <w:ind w:left="3600" w:hanging="720"/>
        <w:rPr/>
      </w:pPr>
      <w:r w:rsidDel="00000000" w:rsidR="00000000" w:rsidRPr="00000000">
        <w:rPr>
          <w:rtl w:val="0"/>
        </w:rPr>
        <w:t xml:space="preserve">Maintaining a clean job site results in fewer IAQ contaminants to manage.</w:t>
      </w:r>
    </w:p>
    <w:p w:rsidR="00000000" w:rsidDel="00000000" w:rsidP="00000000" w:rsidRDefault="00000000" w:rsidRPr="00000000" w14:paraId="000001A3">
      <w:pPr>
        <w:pStyle w:val="Heading5"/>
        <w:numPr>
          <w:ilvl w:val="4"/>
          <w:numId w:val="1"/>
        </w:numPr>
        <w:ind w:left="2880" w:hanging="720"/>
        <w:rPr/>
      </w:pPr>
      <w:r w:rsidDel="00000000" w:rsidR="00000000" w:rsidRPr="00000000">
        <w:rPr>
          <w:rtl w:val="0"/>
        </w:rPr>
        <w:t xml:space="preserve">Scheduling</w:t>
      </w:r>
    </w:p>
    <w:p w:rsidR="00000000" w:rsidDel="00000000" w:rsidP="00000000" w:rsidRDefault="00000000" w:rsidRPr="00000000" w14:paraId="000001A4">
      <w:pPr>
        <w:pStyle w:val="Heading6"/>
        <w:numPr>
          <w:ilvl w:val="5"/>
          <w:numId w:val="1"/>
        </w:numPr>
        <w:ind w:left="3600" w:hanging="720"/>
        <w:rPr/>
      </w:pPr>
      <w:r w:rsidDel="00000000" w:rsidR="00000000" w:rsidRPr="00000000">
        <w:rPr>
          <w:rtl w:val="0"/>
        </w:rPr>
        <w:t xml:space="preserve">Sequence construction activities to reduce air quality problems in new construction projects. For major renovations, coordinate construction activities to minimize or eliminate disruption of operations in occupied areas.</w:t>
      </w:r>
    </w:p>
    <w:p w:rsidR="00000000" w:rsidDel="00000000" w:rsidP="00000000" w:rsidRDefault="00000000" w:rsidRPr="00000000" w14:paraId="000001A5">
      <w:pPr>
        <w:pStyle w:val="Heading4"/>
        <w:numPr>
          <w:ilvl w:val="3"/>
          <w:numId w:val="1"/>
        </w:numPr>
        <w:ind w:left="2160" w:hanging="720"/>
        <w:rPr/>
      </w:pPr>
      <w:r w:rsidDel="00000000" w:rsidR="00000000" w:rsidRPr="00000000">
        <w:rPr>
          <w:rtl w:val="0"/>
        </w:rPr>
        <w:t xml:space="preserve">Specify procedures for protecting stored and installed absorptive materials from moisture damage.</w:t>
      </w:r>
    </w:p>
    <w:p w:rsidR="00000000" w:rsidDel="00000000" w:rsidP="00000000" w:rsidRDefault="00000000" w:rsidRPr="00000000" w14:paraId="000001A6">
      <w:pPr>
        <w:pStyle w:val="Heading4"/>
        <w:numPr>
          <w:ilvl w:val="3"/>
          <w:numId w:val="1"/>
        </w:numPr>
        <w:ind w:left="2160" w:hanging="720"/>
        <w:rPr/>
      </w:pPr>
      <w:r w:rsidDel="00000000" w:rsidR="00000000" w:rsidRPr="00000000">
        <w:rPr>
          <w:rtl w:val="0"/>
        </w:rPr>
        <w:t xml:space="preserve">Prohibit the use of tobacco products inside the building and within 25 feet (7.5 meters) of the building entrance during construction.</w:t>
      </w:r>
    </w:p>
    <w:p w:rsidR="00000000" w:rsidDel="00000000" w:rsidP="00000000" w:rsidRDefault="00000000" w:rsidRPr="00000000" w14:paraId="000001A7">
      <w:pPr>
        <w:pStyle w:val="Heading4"/>
        <w:numPr>
          <w:ilvl w:val="3"/>
          <w:numId w:val="1"/>
        </w:numPr>
        <w:ind w:left="2160" w:hanging="720"/>
        <w:rPr/>
      </w:pPr>
      <w:r w:rsidDel="00000000" w:rsidR="00000000" w:rsidRPr="00000000">
        <w:rPr>
          <w:rtl w:val="0"/>
        </w:rPr>
        <w:t xml:space="preserve">Indicate whether air handlers will be operated during construction, and specify compliant filtration procedures for permanent equipment that will be used.</w:t>
      </w:r>
    </w:p>
    <w:p w:rsidR="00000000" w:rsidDel="00000000" w:rsidP="00000000" w:rsidRDefault="00000000" w:rsidRPr="00000000" w14:paraId="000001A8">
      <w:pPr>
        <w:pStyle w:val="Heading3"/>
        <w:numPr>
          <w:ilvl w:val="2"/>
          <w:numId w:val="1"/>
        </w:numPr>
        <w:ind w:left="1440" w:hanging="720"/>
        <w:rPr/>
      </w:pPr>
      <w:r w:rsidDel="00000000" w:rsidR="00000000" w:rsidRPr="00000000">
        <w:rPr>
          <w:rtl w:val="0"/>
        </w:rPr>
        <w:t xml:space="preserve">Provide photographs and a narrative documenting each of the IAQ measures implemented. Photographs must be annotated to indicate the IAQ measure depicted and the general location of the photograph. Additionally, provide photographs and a narrative documenting the methods employed to protect absorptive materials from moisture damage during construction and pre-occupancy. Highlight materials stored or installed on-site.</w:t>
      </w:r>
    </w:p>
    <w:p w:rsidR="00000000" w:rsidDel="00000000" w:rsidP="00000000" w:rsidRDefault="00000000" w:rsidRPr="00000000" w14:paraId="000001A9">
      <w:pPr>
        <w:pStyle w:val="Heading3"/>
        <w:numPr>
          <w:ilvl w:val="2"/>
          <w:numId w:val="1"/>
        </w:numPr>
        <w:ind w:left="1440" w:hanging="720"/>
        <w:rPr/>
      </w:pPr>
      <w:r w:rsidDel="00000000" w:rsidR="00000000" w:rsidRPr="00000000">
        <w:rPr>
          <w:rtl w:val="0"/>
        </w:rPr>
        <w:t xml:space="preserve">Once provided with access to LEED® Online for credit, fill out the LEED Online Form, check for completion and notify the LEED® Coordinator, alongside appropriate, completed documentation (drawings, calculations, narrative, etc.) for credit compliance.</w:t>
      </w:r>
    </w:p>
    <w:p w:rsidR="00000000" w:rsidDel="00000000" w:rsidP="00000000" w:rsidRDefault="00000000" w:rsidRPr="00000000" w14:paraId="000001AA">
      <w:pPr>
        <w:pStyle w:val="Heading2"/>
        <w:numPr>
          <w:ilvl w:val="1"/>
          <w:numId w:val="1"/>
        </w:numPr>
        <w:ind w:left="1440" w:hanging="1440"/>
        <w:rPr/>
      </w:pPr>
      <w:r w:rsidDel="00000000" w:rsidR="00000000" w:rsidRPr="00000000">
        <w:rPr>
          <w:rtl w:val="0"/>
        </w:rPr>
        <w:t xml:space="preserve">INDOOR AIR QUALITY ASSESSMENT</w:t>
      </w:r>
    </w:p>
    <w:p w:rsidR="00000000" w:rsidDel="00000000" w:rsidP="00000000" w:rsidRDefault="00000000" w:rsidRPr="00000000" w14:paraId="000001AB">
      <w:pPr>
        <w:pStyle w:val="Heading3"/>
        <w:numPr>
          <w:ilvl w:val="2"/>
          <w:numId w:val="1"/>
        </w:numPr>
        <w:ind w:left="1440" w:hanging="720"/>
        <w:rPr/>
      </w:pPr>
      <w:r w:rsidDel="00000000" w:rsidR="00000000" w:rsidRPr="00000000">
        <w:rPr>
          <w:rtl w:val="0"/>
        </w:rPr>
        <w:t xml:space="preserve">After construction ends, completely clean the building.  All interior finishes, such as millwork, doors, paint, carpet, acoustic tiles, and movable furnishings (e.g., workstations, partitions), must be installed, and major VOC punch list items must be finished. </w:t>
      </w:r>
    </w:p>
    <w:p w:rsidR="00000000" w:rsidDel="00000000" w:rsidP="00000000" w:rsidRDefault="00000000" w:rsidRPr="00000000" w14:paraId="000001AC">
      <w:pPr>
        <w:pStyle w:val="Heading3"/>
        <w:numPr>
          <w:ilvl w:val="2"/>
          <w:numId w:val="1"/>
        </w:numPr>
        <w:ind w:left="1440" w:hanging="720"/>
        <w:rPr/>
      </w:pPr>
      <w:r w:rsidDel="00000000" w:rsidR="00000000" w:rsidRPr="00000000">
        <w:rPr>
          <w:rtl w:val="0"/>
        </w:rPr>
        <w:t xml:space="preserve">Conduct building flush-out (before or during occupancy) to earn 1 LEED point or air testing to earn 2 LEED points.</w:t>
      </w:r>
    </w:p>
    <w:p w:rsidR="00000000" w:rsidDel="00000000" w:rsidP="00000000" w:rsidRDefault="00000000" w:rsidRPr="00000000" w14:paraId="000001AD">
      <w:pPr>
        <w:pStyle w:val="Heading4"/>
        <w:numPr>
          <w:ilvl w:val="3"/>
          <w:numId w:val="1"/>
        </w:numPr>
        <w:ind w:left="2160" w:hanging="720"/>
        <w:rPr/>
      </w:pPr>
      <w:r w:rsidDel="00000000" w:rsidR="00000000" w:rsidRPr="00000000">
        <w:rPr>
          <w:rtl w:val="0"/>
        </w:rPr>
        <w:t xml:space="preserve">Building flush-out:</w:t>
      </w:r>
    </w:p>
    <w:p w:rsidR="00000000" w:rsidDel="00000000" w:rsidP="00000000" w:rsidRDefault="00000000" w:rsidRPr="00000000" w14:paraId="000001AE">
      <w:pPr>
        <w:pStyle w:val="Heading5"/>
        <w:numPr>
          <w:ilvl w:val="4"/>
          <w:numId w:val="1"/>
        </w:numPr>
        <w:ind w:left="2880" w:hanging="720"/>
        <w:rPr/>
      </w:pPr>
      <w:r w:rsidDel="00000000" w:rsidR="00000000" w:rsidRPr="00000000">
        <w:rPr>
          <w:rtl w:val="0"/>
        </w:rPr>
        <w:t xml:space="preserve">Path 1. Before occupancy: Install new filtration media and perform a building flush-out by supplying a total air volume of 14,000 cubic feet of outdoor air per square foot (4 267 140 liters of outdoor air per square meter) of gross floor area while maintaining an internal temperature of at least 60°F (15°C) and no higher than 80°F (27°C) and relative humidity no higher than 60%.</w:t>
      </w:r>
    </w:p>
    <w:p w:rsidR="00000000" w:rsidDel="00000000" w:rsidP="00000000" w:rsidRDefault="00000000" w:rsidRPr="00000000" w14:paraId="000001AF">
      <w:pPr>
        <w:pStyle w:val="Heading5"/>
        <w:numPr>
          <w:ilvl w:val="4"/>
          <w:numId w:val="1"/>
        </w:numPr>
        <w:ind w:left="2880" w:hanging="720"/>
        <w:rPr/>
      </w:pPr>
      <w:r w:rsidDel="00000000" w:rsidR="00000000" w:rsidRPr="00000000">
        <w:rPr>
          <w:rtl w:val="0"/>
        </w:rPr>
        <w:t xml:space="preserve">Path 2. During occupancy: If occupancy is desired before the flush-out is completed, the space may be occupied only after delivery of a minimum of 3,500 cubic feet of outdoor air per square foot (1 066 260 liters of outdoor air per square meter) of gross floor area while maintaining an internal temperature of at least 60°F (15°C) and no higher than 80°F (27°C) and relative humidity no higher than 60%. Once the space is occupied, it must be ventilated at a minimum rate of 0.30 cubic foot per minute (cfm) per square foot of outdoor air (1.5 liters per second per square meter of outdoor air) or the design minimum outdoor air rate determined in EQ Prerequisite Minimum Indoor Air Quality Performance, whichever is greater. During each day of the flush-out period, ventilation must begin at least three hours before occupancy and continue during occupancy. These conditions must be maintained until a total of 14,000 cubic feet per square foot of outdoor air (4,270,000 liters of outdoor air per square meter) has been delivered to the space.</w:t>
      </w:r>
    </w:p>
    <w:p w:rsidR="00000000" w:rsidDel="00000000" w:rsidP="00000000" w:rsidRDefault="00000000" w:rsidRPr="00000000" w14:paraId="000001B0">
      <w:pPr>
        <w:pStyle w:val="Heading5"/>
        <w:numPr>
          <w:ilvl w:val="4"/>
          <w:numId w:val="1"/>
        </w:numPr>
        <w:ind w:left="2880" w:hanging="720"/>
        <w:rPr/>
      </w:pPr>
      <w:r w:rsidDel="00000000" w:rsidR="00000000" w:rsidRPr="00000000">
        <w:rPr>
          <w:rtl w:val="0"/>
        </w:rPr>
        <w:t xml:space="preserve">Provide the flush-out report demonstrating compliance with the requirements.</w:t>
      </w:r>
    </w:p>
    <w:p w:rsidR="00000000" w:rsidDel="00000000" w:rsidP="00000000" w:rsidRDefault="00000000" w:rsidRPr="00000000" w14:paraId="000001B1">
      <w:pPr>
        <w:pStyle w:val="Heading4"/>
        <w:numPr>
          <w:ilvl w:val="3"/>
          <w:numId w:val="1"/>
        </w:numPr>
        <w:ind w:left="2160" w:hanging="720"/>
        <w:rPr/>
      </w:pPr>
      <w:r w:rsidDel="00000000" w:rsidR="00000000" w:rsidRPr="00000000">
        <w:rPr>
          <w:rtl w:val="0"/>
        </w:rPr>
        <w:t xml:space="preserve">Air testing:</w:t>
      </w:r>
    </w:p>
    <w:p w:rsidR="00000000" w:rsidDel="00000000" w:rsidP="00000000" w:rsidRDefault="00000000" w:rsidRPr="00000000" w14:paraId="000001B2">
      <w:pPr>
        <w:pStyle w:val="Heading5"/>
        <w:numPr>
          <w:ilvl w:val="4"/>
          <w:numId w:val="1"/>
        </w:numPr>
        <w:ind w:left="2880" w:hanging="720"/>
        <w:rPr/>
      </w:pPr>
      <w:r w:rsidDel="00000000" w:rsidR="00000000" w:rsidRPr="00000000">
        <w:rPr>
          <w:rtl w:val="0"/>
        </w:rPr>
        <w:t xml:space="preserve">After construction ends and before occupancy, but under ventilation conditions typical for occupancy, conduct baseline IAQ testing using protocols consistent with the methods listed for Option 2 Air Testing in the LEED® Reference Guide for Building Design and Construction v4 or LEED v4.1 Building Design and Construction, Beta Guide, October 2021 for all occupied spaces.  </w:t>
      </w:r>
    </w:p>
    <w:p w:rsidR="00000000" w:rsidDel="00000000" w:rsidP="00000000" w:rsidRDefault="00000000" w:rsidRPr="00000000" w14:paraId="000001B3">
      <w:pPr>
        <w:pStyle w:val="Heading5"/>
        <w:numPr>
          <w:ilvl w:val="4"/>
          <w:numId w:val="1"/>
        </w:numPr>
        <w:ind w:left="2880" w:hanging="720"/>
        <w:rPr/>
      </w:pPr>
      <w:r w:rsidDel="00000000" w:rsidR="00000000" w:rsidRPr="00000000">
        <w:rPr>
          <w:rtl w:val="0"/>
        </w:rPr>
        <w:t xml:space="preserve">Demonstrate that contaminants do not exceed the concentration levels listed in the LEED® Reference Guide for Building Design and Construction v4 or LEED v4.1 Building Design and Construction, Beta Guide, October 2021.</w:t>
      </w:r>
    </w:p>
    <w:p w:rsidR="00000000" w:rsidDel="00000000" w:rsidP="00000000" w:rsidRDefault="00000000" w:rsidRPr="00000000" w14:paraId="000001B4">
      <w:pPr>
        <w:pStyle w:val="Heading5"/>
        <w:numPr>
          <w:ilvl w:val="4"/>
          <w:numId w:val="1"/>
        </w:numPr>
        <w:ind w:left="2880" w:hanging="720"/>
        <w:rPr/>
      </w:pPr>
      <w:r w:rsidDel="00000000" w:rsidR="00000000" w:rsidRPr="00000000">
        <w:rPr>
          <w:rtl w:val="0"/>
        </w:rPr>
        <w:t xml:space="preserve">Provide the air testing report demonstrating compliance with the requirements.</w:t>
      </w:r>
    </w:p>
    <w:p w:rsidR="00000000" w:rsidDel="00000000" w:rsidP="00000000" w:rsidRDefault="00000000" w:rsidRPr="00000000" w14:paraId="000001B5">
      <w:pPr>
        <w:pStyle w:val="Heading3"/>
        <w:numPr>
          <w:ilvl w:val="2"/>
          <w:numId w:val="1"/>
        </w:numPr>
        <w:ind w:left="1440" w:hanging="720"/>
        <w:rPr/>
      </w:pPr>
      <w:r w:rsidDel="00000000" w:rsidR="00000000" w:rsidRPr="00000000">
        <w:rPr>
          <w:rtl w:val="0"/>
        </w:rPr>
        <w:t xml:space="preserve">Once provided with access to LEED® Online for credit, fill out the LEED Online Form, check for completion and notify the LEED® Coordinator, alongside appropriate, completed documentation (drawings, calculations, narrative, etc.) for credit compliance.</w:t>
      </w:r>
    </w:p>
    <w:p w:rsidR="00000000" w:rsidDel="00000000" w:rsidP="00000000" w:rsidRDefault="00000000" w:rsidRPr="00000000" w14:paraId="000001B6">
      <w:pPr>
        <w:pStyle w:val="Heading1"/>
        <w:numPr>
          <w:ilvl w:val="0"/>
          <w:numId w:val="1"/>
        </w:numPr>
        <w:ind w:left="6210" w:hanging="1440"/>
        <w:rPr/>
      </w:pPr>
      <w:r w:rsidDel="00000000" w:rsidR="00000000" w:rsidRPr="00000000">
        <w:rPr>
          <w:rtl w:val="0"/>
        </w:rPr>
        <w:t xml:space="preserve">Appendices</w:t>
      </w:r>
    </w:p>
    <w:p w:rsidR="00000000" w:rsidDel="00000000" w:rsidP="00000000" w:rsidRDefault="00000000" w:rsidRPr="00000000" w14:paraId="000001B7">
      <w:pPr>
        <w:pStyle w:val="Heading2"/>
        <w:numPr>
          <w:ilvl w:val="1"/>
          <w:numId w:val="1"/>
        </w:numPr>
        <w:ind w:left="1440" w:hanging="1440"/>
        <w:rPr/>
      </w:pPr>
      <w:r w:rsidDel="00000000" w:rsidR="00000000" w:rsidRPr="00000000">
        <w:rPr>
          <w:rtl w:val="0"/>
        </w:rPr>
        <w:t xml:space="preserve">LEED® Scorecard (attached)</w:t>
      </w:r>
    </w:p>
    <w:p w:rsidR="00000000" w:rsidDel="00000000" w:rsidP="00000000" w:rsidRDefault="00000000" w:rsidRPr="00000000" w14:paraId="000001B8">
      <w:pPr>
        <w:pStyle w:val="Heading2"/>
        <w:numPr>
          <w:ilvl w:val="1"/>
          <w:numId w:val="1"/>
        </w:numPr>
        <w:ind w:left="1440" w:hanging="1440"/>
        <w:rPr/>
      </w:pPr>
      <w:r w:rsidDel="00000000" w:rsidR="00000000" w:rsidRPr="00000000">
        <w:rPr>
          <w:rtl w:val="0"/>
        </w:rPr>
        <w:t xml:space="preserve">LEED® v4.1 Building Products Calculator: </w:t>
      </w:r>
      <w:hyperlink r:id="rId10">
        <w:r w:rsidDel="00000000" w:rsidR="00000000" w:rsidRPr="00000000">
          <w:rPr>
            <w:color w:val="0000ff"/>
            <w:u w:val="single"/>
            <w:rtl w:val="0"/>
          </w:rPr>
          <w:t xml:space="preserve">https://www.usgbc.org/resources/leed-v41-building-products-calculator</w:t>
        </w:r>
      </w:hyperlink>
      <w:r w:rsidDel="00000000" w:rsidR="00000000" w:rsidRPr="00000000">
        <w:rPr>
          <w:rtl w:val="0"/>
        </w:rPr>
        <w:t xml:space="preserve">   </w:t>
      </w:r>
    </w:p>
    <w:p w:rsidR="00000000" w:rsidDel="00000000" w:rsidP="00000000" w:rsidRDefault="00000000" w:rsidRPr="00000000" w14:paraId="000001B9">
      <w:pPr>
        <w:pStyle w:val="Heading2"/>
        <w:numPr>
          <w:ilvl w:val="1"/>
          <w:numId w:val="1"/>
        </w:numPr>
        <w:ind w:left="1440" w:hanging="1440"/>
        <w:rPr/>
      </w:pPr>
      <w:r w:rsidDel="00000000" w:rsidR="00000000" w:rsidRPr="00000000">
        <w:rPr>
          <w:rtl w:val="0"/>
        </w:rPr>
        <w:t xml:space="preserve">LEED® v4.1 Low-Emitting Material Calculator: </w:t>
      </w:r>
      <w:hyperlink r:id="rId11">
        <w:r w:rsidDel="00000000" w:rsidR="00000000" w:rsidRPr="00000000">
          <w:rPr>
            <w:color w:val="0000ff"/>
            <w:u w:val="single"/>
            <w:rtl w:val="0"/>
          </w:rPr>
          <w:t xml:space="preserve">https://www.usgbc.org/resources/leed-v41-low-emitting-materials-calculator</w:t>
        </w:r>
      </w:hyperlink>
      <w:r w:rsidDel="00000000" w:rsidR="00000000" w:rsidRPr="00000000">
        <w:rPr>
          <w:rtl w:val="0"/>
        </w:rPr>
        <w:t xml:space="preserve">      </w:t>
      </w:r>
    </w:p>
    <w:p w:rsidR="00000000" w:rsidDel="00000000" w:rsidP="00000000" w:rsidRDefault="00000000" w:rsidRPr="00000000" w14:paraId="000001BA">
      <w:pPr>
        <w:pStyle w:val="Heading2"/>
        <w:numPr>
          <w:ilvl w:val="1"/>
          <w:numId w:val="1"/>
        </w:numPr>
        <w:ind w:left="1440" w:hanging="1440"/>
        <w:rPr/>
      </w:pPr>
      <w:r w:rsidDel="00000000" w:rsidR="00000000" w:rsidRPr="00000000">
        <w:rPr>
          <w:rtl w:val="0"/>
        </w:rPr>
        <w:t xml:space="preserve">Example MR (Materials and Resources) SMDS form (attached)</w:t>
      </w:r>
    </w:p>
    <w:p w:rsidR="00000000" w:rsidDel="00000000" w:rsidP="00000000" w:rsidRDefault="00000000" w:rsidRPr="00000000" w14:paraId="000001BB">
      <w:pPr>
        <w:pStyle w:val="Heading2"/>
        <w:numPr>
          <w:ilvl w:val="1"/>
          <w:numId w:val="1"/>
        </w:numPr>
        <w:ind w:left="1440" w:hanging="1440"/>
        <w:rPr/>
      </w:pPr>
      <w:r w:rsidDel="00000000" w:rsidR="00000000" w:rsidRPr="00000000">
        <w:rPr>
          <w:rtl w:val="0"/>
        </w:rPr>
        <w:t xml:space="preserve">Example IEQ (Indoor Environmental Quality) SMDS form (attached)</w:t>
      </w:r>
    </w:p>
    <w:p w:rsidR="00000000" w:rsidDel="00000000" w:rsidP="00000000" w:rsidRDefault="00000000" w:rsidRPr="00000000" w14:paraId="000001BC">
      <w:pPr>
        <w:pStyle w:val="Heading2"/>
        <w:numPr>
          <w:ilvl w:val="1"/>
          <w:numId w:val="1"/>
        </w:numPr>
        <w:ind w:left="1440" w:hanging="1440"/>
        <w:rPr/>
      </w:pPr>
      <w:r w:rsidDel="00000000" w:rsidR="00000000" w:rsidRPr="00000000">
        <w:rPr>
          <w:rtl w:val="0"/>
        </w:rPr>
        <w:t xml:space="preserve">LEED Construction and Demolition Waste Calculator: </w:t>
      </w:r>
      <w:hyperlink r:id="rId12">
        <w:r w:rsidDel="00000000" w:rsidR="00000000" w:rsidRPr="00000000">
          <w:rPr>
            <w:color w:val="0000ff"/>
            <w:u w:val="single"/>
            <w:rtl w:val="0"/>
          </w:rPr>
          <w:t xml:space="preserve">https://www.usgbc.org/resources/construction-and-demolition-waste-calculator</w:t>
        </w:r>
      </w:hyperlink>
      <w:r w:rsidDel="00000000" w:rsidR="00000000" w:rsidRPr="00000000">
        <w:rPr>
          <w:rtl w:val="0"/>
        </w:rPr>
        <w:t xml:space="preserve">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END OF SECTION</w:t>
      </w:r>
    </w:p>
    <w:sectPr>
      <w:headerReference r:id="rId13" w:type="default"/>
      <w:footerReference r:id="rId14" w:type="default"/>
      <w:pgSz w:h="15840" w:w="12240" w:orient="portrait"/>
      <w:pgMar w:bottom="720" w:top="72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Joshua Pasos" w:id="0" w:date="2023-05-18T11:27:00Z">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SMDS and Green Canary be defined?</w:t>
      </w:r>
    </w:p>
  </w:comment>
  <w:comment w:author="Joshua Pasos" w:id="1" w:date="2023-05-18T11:33:00Z">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these be updated to 4.1 titles</w:t>
      </w:r>
    </w:p>
  </w:comment>
  <w:comment w:author="Joshua Pasos" w:id="2" w:date="2023-05-18T12:04:00Z">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Double Check</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C4" w15:done="0"/>
  <w15:commentEx w15:paraId="000001C5" w15:done="0"/>
  <w15:commentEx w15:paraId="000001C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Project Name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Section 01 35 21</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yellow"/>
        <w:u w:val="none"/>
        <w:vertAlign w:val="baseline"/>
        <w:rtl w:val="0"/>
      </w:rPr>
      <w:t xml:space="preserve">Owner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SUSTAINABLE DESIGN REQUIREMENTS: LEED</w:t>
    </w:r>
  </w:p>
  <w:p w:rsidR="00000000" w:rsidDel="00000000" w:rsidP="00000000" w:rsidRDefault="00000000" w:rsidRPr="00000000" w14:paraId="000001C0">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Page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Part %1"/>
      <w:lvlJc w:val="left"/>
      <w:pPr>
        <w:ind w:left="6210" w:hanging="1440"/>
      </w:pPr>
      <w:rPr/>
    </w:lvl>
    <w:lvl w:ilvl="1">
      <w:start w:val="1"/>
      <w:numFmt w:val="decimal"/>
      <w:lvlText w:val="%1.%2"/>
      <w:lvlJc w:val="left"/>
      <w:pPr>
        <w:ind w:left="1440" w:hanging="1440"/>
      </w:pPr>
      <w:rPr/>
    </w:lvl>
    <w:lvl w:ilvl="2">
      <w:start w:val="1"/>
      <w:numFmt w:val="decimal"/>
      <w:lvlText w:val=".%3"/>
      <w:lvlJc w:val="left"/>
      <w:pPr>
        <w:ind w:left="1440" w:hanging="720"/>
      </w:pPr>
      <w:rPr/>
    </w:lvl>
    <w:lvl w:ilvl="3">
      <w:start w:val="1"/>
      <w:numFmt w:val="decimal"/>
      <w:lvlText w:val=".%4"/>
      <w:lvlJc w:val="left"/>
      <w:pPr>
        <w:ind w:left="2160" w:hanging="720"/>
      </w:pPr>
      <w:rPr/>
    </w:lvl>
    <w:lvl w:ilvl="4">
      <w:start w:val="1"/>
      <w:numFmt w:val="decimal"/>
      <w:lvlText w:val=".%5"/>
      <w:lvlJc w:val="left"/>
      <w:pPr>
        <w:ind w:left="2880" w:hanging="720"/>
      </w:pPr>
      <w:rPr/>
    </w:lvl>
    <w:lvl w:ilvl="5">
      <w:start w:val="1"/>
      <w:numFmt w:val="decimal"/>
      <w:lvlText w:val=".%6"/>
      <w:lvlJc w:val="left"/>
      <w:pPr>
        <w:ind w:left="3600" w:hanging="720"/>
      </w:pPr>
      <w:rPr/>
    </w:lvl>
    <w:lvl w:ilvl="6">
      <w:start w:val="1"/>
      <w:numFmt w:val="decimal"/>
      <w:lvlText w:val=".%7"/>
      <w:lvlJc w:val="left"/>
      <w:pPr>
        <w:ind w:left="4320" w:hanging="720"/>
      </w:pPr>
      <w:rPr/>
    </w:lvl>
    <w:lvl w:ilvl="7">
      <w:start w:val="1"/>
      <w:numFmt w:val="decimal"/>
      <w:lvlText w:val=".%8"/>
      <w:lvlJc w:val="left"/>
      <w:pPr>
        <w:ind w:left="5040" w:hanging="720"/>
      </w:pPr>
      <w:rPr/>
    </w:lvl>
    <w:lvl w:ilvl="8">
      <w:start w:val="1"/>
      <w:numFmt w:val="decimal"/>
      <w:lvlText w:val=".%9"/>
      <w:lvlJc w:val="left"/>
      <w:pPr>
        <w:ind w:left="5760" w:hanging="72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480" w:lineRule="auto"/>
      <w:ind w:left="1440" w:hanging="1440"/>
    </w:pPr>
    <w:rPr>
      <w:b w:val="1"/>
    </w:rPr>
  </w:style>
  <w:style w:type="paragraph" w:styleId="Heading2">
    <w:name w:val="heading 2"/>
    <w:basedOn w:val="Normal"/>
    <w:next w:val="Normal"/>
    <w:pPr>
      <w:keepNext w:val="1"/>
      <w:spacing w:before="240" w:lineRule="auto"/>
      <w:ind w:left="1440" w:hanging="1440"/>
    </w:pPr>
    <w:rPr>
      <w:b w:val="1"/>
    </w:rPr>
  </w:style>
  <w:style w:type="paragraph" w:styleId="Heading3">
    <w:name w:val="heading 3"/>
    <w:basedOn w:val="Normal"/>
    <w:next w:val="Normal"/>
    <w:pPr>
      <w:spacing w:after="120" w:before="120" w:lineRule="auto"/>
      <w:ind w:left="1440" w:hanging="720"/>
    </w:pPr>
    <w:rPr/>
  </w:style>
  <w:style w:type="paragraph" w:styleId="Heading4">
    <w:name w:val="heading 4"/>
    <w:basedOn w:val="Normal"/>
    <w:next w:val="Normal"/>
    <w:pPr>
      <w:spacing w:before="60" w:lineRule="auto"/>
      <w:ind w:left="2160" w:hanging="720"/>
    </w:pPr>
    <w:rPr/>
  </w:style>
  <w:style w:type="paragraph" w:styleId="Heading5">
    <w:name w:val="heading 5"/>
    <w:basedOn w:val="Normal"/>
    <w:next w:val="Normal"/>
    <w:pPr>
      <w:spacing w:before="60" w:lineRule="auto"/>
      <w:ind w:left="2880" w:hanging="720"/>
    </w:pPr>
    <w:rPr/>
  </w:style>
  <w:style w:type="paragraph" w:styleId="Heading6">
    <w:name w:val="heading 6"/>
    <w:basedOn w:val="Normal"/>
    <w:next w:val="Normal"/>
    <w:pPr>
      <w:spacing w:before="60" w:lineRule="auto"/>
      <w:ind w:left="3600" w:hanging="720"/>
    </w:pPr>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B4092"/>
    <w:rPr>
      <w:rFonts w:ascii="Arial" w:hAnsi="Arial"/>
      <w:sz w:val="22"/>
      <w:szCs w:val="22"/>
      <w:lang w:eastAsia="en-US"/>
    </w:rPr>
  </w:style>
  <w:style w:type="paragraph" w:styleId="Heading1">
    <w:name w:val="heading 1"/>
    <w:basedOn w:val="Normal"/>
    <w:next w:val="Heading2"/>
    <w:qFormat w:val="1"/>
    <w:rsid w:val="00B16282"/>
    <w:pPr>
      <w:keepNext w:val="1"/>
      <w:numPr>
        <w:numId w:val="23"/>
      </w:numPr>
      <w:tabs>
        <w:tab w:val="clear" w:pos="6210"/>
        <w:tab w:val="num" w:pos="1440"/>
      </w:tabs>
      <w:spacing w:before="480"/>
      <w:ind w:left="1440"/>
      <w:outlineLvl w:val="0"/>
    </w:pPr>
    <w:rPr>
      <w:b w:val="1"/>
    </w:rPr>
  </w:style>
  <w:style w:type="paragraph" w:styleId="Heading2">
    <w:name w:val="heading 2"/>
    <w:basedOn w:val="Normal"/>
    <w:next w:val="Heading3"/>
    <w:qFormat w:val="1"/>
    <w:rsid w:val="00B16282"/>
    <w:pPr>
      <w:keepNext w:val="1"/>
      <w:numPr>
        <w:ilvl w:val="1"/>
        <w:numId w:val="23"/>
      </w:numPr>
      <w:spacing w:before="240"/>
      <w:outlineLvl w:val="1"/>
    </w:pPr>
    <w:rPr>
      <w:b w:val="1"/>
    </w:rPr>
  </w:style>
  <w:style w:type="paragraph" w:styleId="Heading3">
    <w:name w:val="heading 3"/>
    <w:basedOn w:val="Normal"/>
    <w:qFormat w:val="1"/>
    <w:rsid w:val="00B16282"/>
    <w:pPr>
      <w:numPr>
        <w:ilvl w:val="2"/>
        <w:numId w:val="23"/>
      </w:numPr>
      <w:spacing w:after="120" w:before="120"/>
      <w:outlineLvl w:val="2"/>
    </w:pPr>
  </w:style>
  <w:style w:type="paragraph" w:styleId="Heading4">
    <w:name w:val="heading 4"/>
    <w:basedOn w:val="Normal"/>
    <w:qFormat w:val="1"/>
    <w:rsid w:val="00B16282"/>
    <w:pPr>
      <w:numPr>
        <w:ilvl w:val="3"/>
        <w:numId w:val="23"/>
      </w:numPr>
      <w:spacing w:before="60"/>
      <w:outlineLvl w:val="3"/>
    </w:pPr>
  </w:style>
  <w:style w:type="paragraph" w:styleId="Heading5">
    <w:name w:val="heading 5"/>
    <w:basedOn w:val="Normal"/>
    <w:qFormat w:val="1"/>
    <w:rsid w:val="00B16282"/>
    <w:pPr>
      <w:numPr>
        <w:ilvl w:val="4"/>
        <w:numId w:val="23"/>
      </w:numPr>
      <w:spacing w:before="60"/>
      <w:outlineLvl w:val="4"/>
    </w:pPr>
  </w:style>
  <w:style w:type="paragraph" w:styleId="Heading6">
    <w:name w:val="heading 6"/>
    <w:basedOn w:val="Normal"/>
    <w:qFormat w:val="1"/>
    <w:rsid w:val="00B16282"/>
    <w:pPr>
      <w:numPr>
        <w:ilvl w:val="5"/>
        <w:numId w:val="23"/>
      </w:numPr>
      <w:spacing w:before="60"/>
      <w:outlineLvl w:val="5"/>
    </w:pPr>
  </w:style>
  <w:style w:type="paragraph" w:styleId="Heading7">
    <w:name w:val="heading 7"/>
    <w:basedOn w:val="Normal"/>
    <w:qFormat w:val="1"/>
    <w:rsid w:val="00B16282"/>
    <w:pPr>
      <w:numPr>
        <w:ilvl w:val="6"/>
        <w:numId w:val="23"/>
      </w:numPr>
      <w:spacing w:before="60"/>
      <w:outlineLvl w:val="6"/>
    </w:pPr>
  </w:style>
  <w:style w:type="paragraph" w:styleId="Heading8">
    <w:name w:val="heading 8"/>
    <w:basedOn w:val="Normal"/>
    <w:qFormat w:val="1"/>
    <w:rsid w:val="00B16282"/>
    <w:pPr>
      <w:numPr>
        <w:ilvl w:val="7"/>
        <w:numId w:val="23"/>
      </w:numPr>
      <w:spacing w:before="60"/>
      <w:outlineLvl w:val="7"/>
    </w:pPr>
  </w:style>
  <w:style w:type="paragraph" w:styleId="Heading9">
    <w:name w:val="heading 9"/>
    <w:basedOn w:val="Normal"/>
    <w:qFormat w:val="1"/>
    <w:rsid w:val="00B16282"/>
    <w:pPr>
      <w:numPr>
        <w:ilvl w:val="8"/>
        <w:numId w:val="23"/>
      </w:numPr>
      <w:spacing w:before="60"/>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rsid w:val="004D2392"/>
  </w:style>
  <w:style w:type="paragraph" w:styleId="SpecNote" w:customStyle="1">
    <w:name w:val="SpecNote"/>
    <w:basedOn w:val="Normal"/>
    <w:rsid w:val="00B16282"/>
    <w:pPr>
      <w:pBdr>
        <w:top w:color="0080ff" w:space="1" w:sz="6" w:val="double"/>
        <w:left w:color="0080ff" w:space="1" w:sz="6" w:val="double"/>
        <w:bottom w:color="0080ff" w:space="1" w:sz="6" w:val="double"/>
        <w:right w:color="0080ff" w:space="1" w:sz="6" w:val="double"/>
      </w:pBdr>
    </w:pPr>
    <w:rPr>
      <w:i w:val="1"/>
      <w:vanish w:val="1"/>
      <w:color w:val="0080ff"/>
    </w:rPr>
  </w:style>
  <w:style w:type="paragraph" w:styleId="BalloonText">
    <w:name w:val="Balloon Text"/>
    <w:basedOn w:val="Normal"/>
    <w:semiHidden w:val="1"/>
    <w:rsid w:val="004401B7"/>
    <w:rPr>
      <w:rFonts w:ascii="Tahoma" w:cs="Tahoma" w:hAnsi="Tahoma"/>
      <w:sz w:val="16"/>
      <w:szCs w:val="16"/>
    </w:rPr>
  </w:style>
  <w:style w:type="paragraph" w:styleId="EndOfSection" w:customStyle="1">
    <w:name w:val="EndOfSection"/>
    <w:basedOn w:val="Normal"/>
    <w:rsid w:val="00B16282"/>
    <w:pPr>
      <w:spacing w:before="600"/>
      <w:jc w:val="center"/>
    </w:pPr>
    <w:rPr>
      <w:b w:val="1"/>
    </w:rPr>
  </w:style>
  <w:style w:type="paragraph" w:styleId="OR" w:customStyle="1">
    <w:name w:val="[OR]"/>
    <w:basedOn w:val="Normal"/>
    <w:rsid w:val="00B16282"/>
    <w:pPr>
      <w:keepNext w:val="1"/>
      <w:jc w:val="center"/>
    </w:pPr>
    <w:rPr>
      <w:color w:val="ff0000"/>
    </w:rPr>
  </w:style>
  <w:style w:type="numbering" w:styleId="ArticleSection">
    <w:name w:val="Outline List 3"/>
    <w:basedOn w:val="NoList"/>
    <w:rsid w:val="00B16282"/>
    <w:pPr>
      <w:numPr>
        <w:numId w:val="20"/>
      </w:numPr>
    </w:pPr>
  </w:style>
  <w:style w:type="paragraph" w:styleId="AuthorNote" w:customStyle="1">
    <w:name w:val="AuthorNote"/>
    <w:basedOn w:val="SpecNote"/>
    <w:rsid w:val="00B16282"/>
    <w:pPr>
      <w:pBdr>
        <w:top w:color="ff0000" w:space="1" w:sz="6" w:val="double"/>
        <w:left w:color="ff0000" w:space="1" w:sz="6" w:val="double"/>
        <w:bottom w:color="ff0000" w:space="1" w:sz="6" w:val="double"/>
        <w:right w:color="ff0000" w:space="1" w:sz="6" w:val="double"/>
      </w:pBdr>
    </w:pPr>
    <w:rPr>
      <w:color w:val="ff0000"/>
    </w:rPr>
  </w:style>
  <w:style w:type="paragraph" w:styleId="CSITitle" w:customStyle="1">
    <w:name w:val="CSITitle"/>
    <w:basedOn w:val="Normal"/>
    <w:rsid w:val="00B16282"/>
    <w:pPr>
      <w:spacing w:line="480" w:lineRule="auto"/>
      <w:jc w:val="center"/>
    </w:pPr>
    <w:rPr>
      <w:b w:val="1"/>
    </w:rPr>
  </w:style>
  <w:style w:type="numbering" w:styleId="DataSheet" w:customStyle="1">
    <w:name w:val="DataSheet"/>
    <w:rsid w:val="00B16282"/>
    <w:pPr>
      <w:numPr>
        <w:numId w:val="22"/>
      </w:numPr>
    </w:pPr>
  </w:style>
  <w:style w:type="paragraph" w:styleId="Footer">
    <w:name w:val="footer"/>
    <w:basedOn w:val="Normal"/>
    <w:rsid w:val="00B16282"/>
    <w:pPr>
      <w:tabs>
        <w:tab w:val="left" w:pos="4680"/>
        <w:tab w:val="right" w:pos="9360"/>
      </w:tabs>
    </w:pPr>
  </w:style>
  <w:style w:type="paragraph" w:styleId="Header">
    <w:name w:val="header"/>
    <w:basedOn w:val="Normal"/>
    <w:rsid w:val="00B16282"/>
    <w:pPr>
      <w:tabs>
        <w:tab w:val="right" w:pos="9360"/>
      </w:tabs>
    </w:pPr>
  </w:style>
  <w:style w:type="character" w:styleId="Highlight" w:customStyle="1">
    <w:name w:val="Highlight"/>
    <w:basedOn w:val="DefaultParagraphFont"/>
    <w:rsid w:val="00B16282"/>
    <w:rPr>
      <w:color w:val="00ff00"/>
      <w:u w:val="single"/>
    </w:rPr>
  </w:style>
  <w:style w:type="paragraph" w:styleId="Level1" w:customStyle="1">
    <w:name w:val="Level 1"/>
    <w:rsid w:val="00B16282"/>
    <w:pPr>
      <w:widowControl w:val="0"/>
      <w:autoSpaceDE w:val="0"/>
      <w:autoSpaceDN w:val="0"/>
      <w:adjustRightInd w:val="0"/>
      <w:spacing w:before="480"/>
      <w:jc w:val="center"/>
      <w:outlineLvl w:val="0"/>
    </w:pPr>
    <w:rPr>
      <w:b w:val="1"/>
      <w:sz w:val="22"/>
      <w:szCs w:val="22"/>
      <w:lang w:eastAsia="en-US" w:val="en-US"/>
    </w:rPr>
  </w:style>
  <w:style w:type="paragraph" w:styleId="Level2" w:customStyle="1">
    <w:name w:val="Level 2"/>
    <w:rsid w:val="00B16282"/>
    <w:pPr>
      <w:keepNext w:val="1"/>
      <w:widowControl w:val="0"/>
      <w:autoSpaceDE w:val="0"/>
      <w:autoSpaceDN w:val="0"/>
      <w:adjustRightInd w:val="0"/>
      <w:spacing w:before="240"/>
      <w:jc w:val="both"/>
    </w:pPr>
    <w:rPr>
      <w:sz w:val="22"/>
      <w:szCs w:val="24"/>
      <w:lang w:eastAsia="en-US" w:val="en-US"/>
    </w:rPr>
  </w:style>
  <w:style w:type="paragraph" w:styleId="Level3" w:customStyle="1">
    <w:name w:val="Level 3"/>
    <w:rsid w:val="00B16282"/>
    <w:pPr>
      <w:autoSpaceDE w:val="0"/>
      <w:autoSpaceDN w:val="0"/>
      <w:adjustRightInd w:val="0"/>
      <w:spacing w:before="120"/>
      <w:jc w:val="both"/>
    </w:pPr>
    <w:rPr>
      <w:sz w:val="22"/>
      <w:szCs w:val="24"/>
      <w:lang w:eastAsia="en-US" w:val="en-US"/>
    </w:rPr>
  </w:style>
  <w:style w:type="paragraph" w:styleId="Level4" w:customStyle="1">
    <w:name w:val="Level 4"/>
    <w:rsid w:val="00B16282"/>
    <w:pPr>
      <w:widowControl w:val="0"/>
      <w:autoSpaceDE w:val="0"/>
      <w:autoSpaceDN w:val="0"/>
      <w:adjustRightInd w:val="0"/>
      <w:spacing w:before="60"/>
      <w:jc w:val="both"/>
    </w:pPr>
    <w:rPr>
      <w:sz w:val="22"/>
      <w:szCs w:val="24"/>
      <w:lang w:eastAsia="en-US" w:val="en-US"/>
    </w:rPr>
  </w:style>
  <w:style w:type="paragraph" w:styleId="Level5" w:customStyle="1">
    <w:name w:val="Level 5"/>
    <w:rsid w:val="00B16282"/>
    <w:pPr>
      <w:widowControl w:val="0"/>
      <w:numPr>
        <w:ilvl w:val="4"/>
        <w:numId w:val="21"/>
      </w:numPr>
      <w:autoSpaceDE w:val="0"/>
      <w:autoSpaceDN w:val="0"/>
      <w:adjustRightInd w:val="0"/>
      <w:jc w:val="both"/>
    </w:pPr>
    <w:rPr>
      <w:sz w:val="22"/>
      <w:szCs w:val="24"/>
      <w:lang w:eastAsia="en-US" w:val="en-US"/>
    </w:rPr>
  </w:style>
  <w:style w:type="paragraph" w:styleId="Level6" w:customStyle="1">
    <w:name w:val="Level 6"/>
    <w:rsid w:val="00B16282"/>
    <w:pPr>
      <w:widowControl w:val="0"/>
      <w:autoSpaceDE w:val="0"/>
      <w:autoSpaceDN w:val="0"/>
      <w:adjustRightInd w:val="0"/>
      <w:jc w:val="both"/>
    </w:pPr>
    <w:rPr>
      <w:sz w:val="22"/>
      <w:szCs w:val="24"/>
      <w:lang w:eastAsia="en-US" w:val="en-US"/>
    </w:rPr>
  </w:style>
  <w:style w:type="paragraph" w:styleId="Level7" w:customStyle="1">
    <w:name w:val="Level 7"/>
    <w:rsid w:val="00B16282"/>
    <w:pPr>
      <w:widowControl w:val="0"/>
      <w:autoSpaceDE w:val="0"/>
      <w:autoSpaceDN w:val="0"/>
      <w:adjustRightInd w:val="0"/>
      <w:ind w:left="4320"/>
      <w:jc w:val="both"/>
    </w:pPr>
    <w:rPr>
      <w:sz w:val="22"/>
      <w:szCs w:val="24"/>
      <w:lang w:eastAsia="en-US" w:val="en-US"/>
    </w:rPr>
  </w:style>
  <w:style w:type="paragraph" w:styleId="Level8" w:customStyle="1">
    <w:name w:val="Level 8"/>
    <w:rsid w:val="00B16282"/>
    <w:pPr>
      <w:widowControl w:val="0"/>
      <w:autoSpaceDE w:val="0"/>
      <w:autoSpaceDN w:val="0"/>
      <w:adjustRightInd w:val="0"/>
      <w:ind w:left="5040"/>
      <w:jc w:val="both"/>
    </w:pPr>
    <w:rPr>
      <w:sz w:val="22"/>
      <w:szCs w:val="24"/>
      <w:lang w:eastAsia="en-US" w:val="en-US"/>
    </w:rPr>
  </w:style>
  <w:style w:type="paragraph" w:styleId="Level9" w:customStyle="1">
    <w:name w:val="Level 9"/>
    <w:rsid w:val="00B16282"/>
    <w:pPr>
      <w:widowControl w:val="0"/>
      <w:autoSpaceDE w:val="0"/>
      <w:autoSpaceDN w:val="0"/>
      <w:adjustRightInd w:val="0"/>
      <w:ind w:left="6480"/>
      <w:jc w:val="both"/>
    </w:pPr>
    <w:rPr>
      <w:sz w:val="22"/>
      <w:szCs w:val="24"/>
      <w:lang w:eastAsia="en-US" w:val="en-US"/>
    </w:rPr>
  </w:style>
  <w:style w:type="paragraph" w:styleId="Report1" w:customStyle="1">
    <w:name w:val="Report 1"/>
    <w:basedOn w:val="Normal"/>
    <w:autoRedefine w:val="1"/>
    <w:rsid w:val="00B16282"/>
  </w:style>
  <w:style w:type="paragraph" w:styleId="Report2" w:customStyle="1">
    <w:name w:val="Report 2"/>
    <w:basedOn w:val="Report1"/>
    <w:autoRedefine w:val="1"/>
    <w:rsid w:val="00B16282"/>
    <w:pPr>
      <w:tabs>
        <w:tab w:val="left" w:pos="720"/>
      </w:tabs>
    </w:pPr>
  </w:style>
  <w:style w:type="paragraph" w:styleId="SpecNoteEnv" w:customStyle="1">
    <w:name w:val="SpecNoteEnv"/>
    <w:basedOn w:val="SpecNote"/>
    <w:rsid w:val="00B16282"/>
    <w:pPr>
      <w:pBdr>
        <w:top w:color="1bd46b" w:space="0" w:sz="6" w:val="double"/>
        <w:left w:color="1bd46b" w:space="0" w:sz="6" w:val="double"/>
        <w:bottom w:color="1bd46b" w:space="0" w:sz="6" w:val="double"/>
        <w:right w:color="1bd46b" w:space="0" w:sz="6" w:val="double"/>
      </w:pBdr>
      <w:autoSpaceDE w:val="0"/>
      <w:autoSpaceDN w:val="0"/>
      <w:adjustRightInd w:val="0"/>
    </w:pPr>
    <w:rPr>
      <w:color w:val="1bd46b"/>
      <w:szCs w:val="24"/>
    </w:rPr>
  </w:style>
  <w:style w:type="character" w:styleId="Hyperlink">
    <w:name w:val="Hyperlink"/>
    <w:basedOn w:val="DefaultParagraphFont"/>
    <w:unhideWhenUsed w:val="1"/>
    <w:rsid w:val="007A27EB"/>
    <w:rPr>
      <w:color w:val="0000ff" w:themeColor="hyperlink"/>
      <w:u w:val="single"/>
    </w:rPr>
  </w:style>
  <w:style w:type="character" w:styleId="UnresolvedMention">
    <w:name w:val="Unresolved Mention"/>
    <w:basedOn w:val="DefaultParagraphFont"/>
    <w:uiPriority w:val="99"/>
    <w:semiHidden w:val="1"/>
    <w:unhideWhenUsed w:val="1"/>
    <w:rsid w:val="007A27EB"/>
    <w:rPr>
      <w:color w:val="808080"/>
      <w:shd w:color="auto" w:fill="e6e6e6" w:val="clear"/>
    </w:rPr>
  </w:style>
  <w:style w:type="character" w:styleId="CommentReference">
    <w:name w:val="annotation reference"/>
    <w:basedOn w:val="DefaultParagraphFont"/>
    <w:semiHidden w:val="1"/>
    <w:unhideWhenUsed w:val="1"/>
    <w:rsid w:val="00346832"/>
    <w:rPr>
      <w:sz w:val="16"/>
      <w:szCs w:val="16"/>
    </w:rPr>
  </w:style>
  <w:style w:type="paragraph" w:styleId="CommentText">
    <w:name w:val="annotation text"/>
    <w:basedOn w:val="Normal"/>
    <w:link w:val="CommentTextChar"/>
    <w:unhideWhenUsed w:val="1"/>
    <w:rsid w:val="00346832"/>
    <w:rPr>
      <w:sz w:val="20"/>
      <w:szCs w:val="20"/>
    </w:rPr>
  </w:style>
  <w:style w:type="character" w:styleId="CommentTextChar" w:customStyle="1">
    <w:name w:val="Comment Text Char"/>
    <w:basedOn w:val="DefaultParagraphFont"/>
    <w:link w:val="CommentText"/>
    <w:rsid w:val="00346832"/>
    <w:rPr>
      <w:rFonts w:ascii="Arial" w:hAnsi="Arial"/>
      <w:lang w:eastAsia="en-US"/>
    </w:rPr>
  </w:style>
  <w:style w:type="paragraph" w:styleId="CommentSubject">
    <w:name w:val="annotation subject"/>
    <w:basedOn w:val="CommentText"/>
    <w:next w:val="CommentText"/>
    <w:link w:val="CommentSubjectChar"/>
    <w:semiHidden w:val="1"/>
    <w:unhideWhenUsed w:val="1"/>
    <w:rsid w:val="00346832"/>
    <w:rPr>
      <w:b w:val="1"/>
      <w:bCs w:val="1"/>
    </w:rPr>
  </w:style>
  <w:style w:type="character" w:styleId="CommentSubjectChar" w:customStyle="1">
    <w:name w:val="Comment Subject Char"/>
    <w:basedOn w:val="CommentTextChar"/>
    <w:link w:val="CommentSubject"/>
    <w:semiHidden w:val="1"/>
    <w:rsid w:val="00346832"/>
    <w:rPr>
      <w:rFonts w:ascii="Arial" w:hAnsi="Arial"/>
      <w:b w:val="1"/>
      <w:bCs w:val="1"/>
      <w:lang w:eastAsia="en-US"/>
    </w:rPr>
  </w:style>
  <w:style w:type="paragraph" w:styleId="PRT" w:customStyle="1">
    <w:name w:val="PRT"/>
    <w:basedOn w:val="Normal"/>
    <w:rsid w:val="00BE1CF1"/>
    <w:pPr>
      <w:suppressAutoHyphens w:val="1"/>
      <w:spacing w:before="480"/>
      <w:jc w:val="both"/>
      <w:outlineLvl w:val="0"/>
    </w:pPr>
    <w:rPr>
      <w:rFonts w:cs="Arial"/>
      <w:b w:val="1"/>
      <w:sz w:val="20"/>
      <w:szCs w:val="20"/>
      <w:lang w:val="en-US"/>
    </w:rPr>
  </w:style>
  <w:style w:type="paragraph" w:styleId="SUT" w:customStyle="1">
    <w:name w:val="SUT"/>
    <w:basedOn w:val="Normal"/>
    <w:next w:val="PR1"/>
    <w:rsid w:val="00BE1CF1"/>
    <w:pPr>
      <w:suppressAutoHyphens w:val="1"/>
      <w:spacing w:before="240"/>
      <w:jc w:val="both"/>
      <w:outlineLvl w:val="0"/>
    </w:pPr>
    <w:rPr>
      <w:rFonts w:cs="Arial"/>
      <w:sz w:val="20"/>
      <w:szCs w:val="20"/>
      <w:lang w:val="en-US"/>
    </w:rPr>
  </w:style>
  <w:style w:type="paragraph" w:styleId="DST" w:customStyle="1">
    <w:name w:val="DST"/>
    <w:basedOn w:val="Normal"/>
    <w:next w:val="PR1"/>
    <w:rsid w:val="00BE1CF1"/>
    <w:pPr>
      <w:suppressAutoHyphens w:val="1"/>
      <w:spacing w:before="240"/>
      <w:jc w:val="both"/>
      <w:outlineLvl w:val="0"/>
    </w:pPr>
    <w:rPr>
      <w:rFonts w:cs="Arial"/>
      <w:sz w:val="20"/>
      <w:szCs w:val="20"/>
      <w:lang w:val="en-US"/>
    </w:rPr>
  </w:style>
  <w:style w:type="paragraph" w:styleId="ART" w:customStyle="1">
    <w:name w:val="ART"/>
    <w:basedOn w:val="Normal"/>
    <w:rsid w:val="00BE1CF1"/>
    <w:pPr>
      <w:tabs>
        <w:tab w:val="left" w:pos="864"/>
      </w:tabs>
      <w:suppressAutoHyphens w:val="1"/>
      <w:spacing w:before="240"/>
      <w:ind w:left="864" w:hanging="864"/>
      <w:jc w:val="both"/>
      <w:outlineLvl w:val="1"/>
    </w:pPr>
    <w:rPr>
      <w:rFonts w:cs="Arial"/>
      <w:sz w:val="20"/>
      <w:szCs w:val="20"/>
      <w:lang w:val="en-US"/>
    </w:rPr>
  </w:style>
  <w:style w:type="paragraph" w:styleId="PR1" w:customStyle="1">
    <w:name w:val="PR1"/>
    <w:basedOn w:val="Normal"/>
    <w:autoRedefine w:val="1"/>
    <w:rsid w:val="00BE1CF1"/>
    <w:pPr>
      <w:tabs>
        <w:tab w:val="left" w:pos="864"/>
      </w:tabs>
      <w:suppressAutoHyphens w:val="1"/>
      <w:spacing w:before="240"/>
      <w:ind w:left="864" w:hanging="576"/>
      <w:jc w:val="both"/>
      <w:outlineLvl w:val="2"/>
    </w:pPr>
    <w:rPr>
      <w:rFonts w:cs="Arial"/>
      <w:sz w:val="20"/>
      <w:szCs w:val="20"/>
      <w:lang w:val="en-US"/>
    </w:rPr>
  </w:style>
  <w:style w:type="paragraph" w:styleId="PR2" w:customStyle="1">
    <w:name w:val="PR2"/>
    <w:basedOn w:val="Normal"/>
    <w:autoRedefine w:val="1"/>
    <w:rsid w:val="00BE1CF1"/>
    <w:pPr>
      <w:tabs>
        <w:tab w:val="left" w:pos="1440"/>
      </w:tabs>
      <w:suppressAutoHyphens w:val="1"/>
      <w:ind w:left="1440" w:hanging="576"/>
      <w:jc w:val="both"/>
      <w:outlineLvl w:val="3"/>
    </w:pPr>
    <w:rPr>
      <w:rFonts w:cs="Arial"/>
      <w:sz w:val="20"/>
      <w:szCs w:val="20"/>
      <w:lang w:val="en-US"/>
    </w:rPr>
  </w:style>
  <w:style w:type="paragraph" w:styleId="PR3" w:customStyle="1">
    <w:name w:val="PR3"/>
    <w:basedOn w:val="Normal"/>
    <w:autoRedefine w:val="1"/>
    <w:rsid w:val="00BE1CF1"/>
    <w:pPr>
      <w:tabs>
        <w:tab w:val="left" w:pos="2016"/>
      </w:tabs>
      <w:suppressAutoHyphens w:val="1"/>
      <w:ind w:left="2016" w:hanging="576"/>
      <w:jc w:val="both"/>
      <w:outlineLvl w:val="4"/>
    </w:pPr>
    <w:rPr>
      <w:rFonts w:cs="Arial"/>
      <w:sz w:val="20"/>
      <w:szCs w:val="20"/>
      <w:lang w:val="en-US"/>
    </w:rPr>
  </w:style>
  <w:style w:type="paragraph" w:styleId="PR4" w:customStyle="1">
    <w:name w:val="PR4"/>
    <w:basedOn w:val="Normal"/>
    <w:autoRedefine w:val="1"/>
    <w:rsid w:val="00BE1CF1"/>
    <w:pPr>
      <w:tabs>
        <w:tab w:val="left" w:pos="2592"/>
      </w:tabs>
      <w:suppressAutoHyphens w:val="1"/>
      <w:ind w:left="2592" w:hanging="576"/>
      <w:jc w:val="both"/>
      <w:outlineLvl w:val="5"/>
    </w:pPr>
    <w:rPr>
      <w:rFonts w:cs="Arial"/>
      <w:sz w:val="20"/>
      <w:szCs w:val="20"/>
      <w:lang w:val="en-US"/>
    </w:rPr>
  </w:style>
  <w:style w:type="paragraph" w:styleId="PR5" w:customStyle="1">
    <w:name w:val="PR5"/>
    <w:basedOn w:val="Normal"/>
    <w:autoRedefine w:val="1"/>
    <w:rsid w:val="00BE1CF1"/>
    <w:pPr>
      <w:tabs>
        <w:tab w:val="left" w:pos="3168"/>
      </w:tabs>
      <w:suppressAutoHyphens w:val="1"/>
      <w:ind w:left="3168" w:hanging="576"/>
      <w:jc w:val="both"/>
      <w:outlineLvl w:val="6"/>
    </w:pPr>
    <w:rPr>
      <w:rFonts w:cs="Arial"/>
      <w:sz w:val="20"/>
      <w:szCs w:val="20"/>
      <w:lang w:val="en-US"/>
    </w:rPr>
  </w:style>
  <w:style w:type="character" w:styleId="FollowedHyperlink">
    <w:name w:val="FollowedHyperlink"/>
    <w:basedOn w:val="DefaultParagraphFont"/>
    <w:semiHidden w:val="1"/>
    <w:unhideWhenUsed w:val="1"/>
    <w:rsid w:val="00DD231E"/>
    <w:rPr>
      <w:color w:val="800080" w:themeColor="followedHyperlink"/>
      <w:u w:val="single"/>
    </w:rPr>
  </w:style>
  <w:style w:type="paragraph" w:styleId="Part" w:customStyle="1">
    <w:name w:val="Part"/>
    <w:basedOn w:val="Normal"/>
    <w:qFormat w:val="1"/>
    <w:rsid w:val="00851F7C"/>
    <w:pPr>
      <w:keepNext w:val="1"/>
      <w:keepLines w:val="1"/>
      <w:numPr>
        <w:numId w:val="28"/>
      </w:numPr>
      <w:spacing w:after="240"/>
      <w:jc w:val="both"/>
    </w:pPr>
    <w:rPr>
      <w:b w:val="1"/>
      <w:caps w:val="1"/>
      <w:lang w:val="en-US"/>
    </w:rPr>
  </w:style>
  <w:style w:type="paragraph" w:styleId="Lvl2" w:customStyle="1">
    <w:name w:val="Lvl2"/>
    <w:basedOn w:val="Part"/>
    <w:qFormat w:val="1"/>
    <w:rsid w:val="00851F7C"/>
    <w:pPr>
      <w:numPr>
        <w:ilvl w:val="1"/>
      </w:numPr>
      <w:ind w:left="720" w:hanging="720"/>
      <w:outlineLvl w:val="1"/>
    </w:pPr>
    <w:rPr>
      <w:b w:val="0"/>
    </w:rPr>
  </w:style>
  <w:style w:type="paragraph" w:styleId="Lvl3" w:customStyle="1">
    <w:name w:val="Lvl3"/>
    <w:basedOn w:val="Lvl2"/>
    <w:qFormat w:val="1"/>
    <w:rsid w:val="00851F7C"/>
    <w:pPr>
      <w:keepNext w:val="0"/>
      <w:keepLines w:val="0"/>
      <w:numPr>
        <w:ilvl w:val="2"/>
      </w:numPr>
    </w:pPr>
    <w:rPr>
      <w:bCs w:val="1"/>
      <w:caps w:val="0"/>
    </w:rPr>
  </w:style>
  <w:style w:type="paragraph" w:styleId="Lvl5" w:customStyle="1">
    <w:name w:val="Lvl5"/>
    <w:basedOn w:val="Lvl4"/>
    <w:qFormat w:val="1"/>
    <w:rsid w:val="00851F7C"/>
    <w:pPr>
      <w:numPr>
        <w:ilvl w:val="4"/>
      </w:numPr>
    </w:pPr>
  </w:style>
  <w:style w:type="paragraph" w:styleId="Lvl4" w:customStyle="1">
    <w:name w:val="Lvl4"/>
    <w:qFormat w:val="1"/>
    <w:rsid w:val="00851F7C"/>
    <w:pPr>
      <w:numPr>
        <w:ilvl w:val="3"/>
        <w:numId w:val="28"/>
      </w:numPr>
      <w:spacing w:after="240"/>
      <w:jc w:val="both"/>
      <w:outlineLvl w:val="3"/>
    </w:pPr>
    <w:rPr>
      <w:rFonts w:ascii="Arial" w:hAnsi="Arial"/>
      <w:bCs w:val="1"/>
      <w:sz w:val="22"/>
      <w:szCs w:val="22"/>
      <w:lang w:eastAsia="en-US" w:val="en-US"/>
    </w:rPr>
  </w:style>
  <w:style w:type="paragraph" w:styleId="Lvl6" w:customStyle="1">
    <w:name w:val="Lvl6"/>
    <w:basedOn w:val="Lvl5"/>
    <w:qFormat w:val="1"/>
    <w:rsid w:val="00851F7C"/>
    <w:pPr>
      <w:numPr>
        <w:ilvl w:val="5"/>
      </w:numPr>
    </w:pPr>
  </w:style>
  <w:style w:type="paragraph" w:styleId="Lvl7" w:customStyle="1">
    <w:name w:val="Lvl7"/>
    <w:basedOn w:val="Lvl6"/>
    <w:qFormat w:val="1"/>
    <w:rsid w:val="00851F7C"/>
    <w:pPr>
      <w:numPr>
        <w:ilvl w:val="6"/>
      </w:numPr>
      <w:ind w:left="2592"/>
    </w:pPr>
  </w:style>
  <w:style w:type="character" w:styleId="gmail-apple-converted-space" w:customStyle="1">
    <w:name w:val="gmail-apple-converted-space"/>
    <w:rsid w:val="004D0F92"/>
  </w:style>
  <w:style w:type="paragraph" w:styleId="Revision">
    <w:name w:val="Revision"/>
    <w:hidden w:val="1"/>
    <w:uiPriority w:val="99"/>
    <w:semiHidden w:val="1"/>
    <w:rsid w:val="00D275C0"/>
    <w:rPr>
      <w:rFonts w:ascii="Arial" w:hAnsi="Arial"/>
      <w:sz w:val="22"/>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sgbc.org/resources/leed-v41-low-emitting-materials-calculator" TargetMode="External"/><Relationship Id="rId10" Type="http://schemas.openxmlformats.org/officeDocument/2006/relationships/hyperlink" Target="https://www.usgbc.org/resources/leed-v41-building-products-calculator" TargetMode="External"/><Relationship Id="rId13" Type="http://schemas.openxmlformats.org/officeDocument/2006/relationships/header" Target="header1.xml"/><Relationship Id="rId12" Type="http://schemas.openxmlformats.org/officeDocument/2006/relationships/hyperlink" Target="https://www.usgbc.org/resources/construction-and-demolition-waste-calculator"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usgbc.org/leed"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oJ6GdC0zXJPIyXKYeADcLwNPQ==">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2023-05-23T23:37:00Z</dcterms:created>
  <dc:creator>PWGSC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20070502</vt:lpwstr>
  </property>
  <property fmtid="{D5CDD505-2E9C-101B-9397-08002B2CF9AE}" pid="3" name="ContentTypeId">
    <vt:lpwstr>0x010100D6F91E7AD461E8488C97074A09F3CA70</vt:lpwstr>
  </property>
</Properties>
</file>